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EC930A"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sz w:val="44"/>
          <w:szCs w:val="44"/>
        </w:rPr>
      </w:pPr>
      <w:r>
        <w:rPr>
          <w:rFonts w:hint="eastAsia"/>
          <w:sz w:val="44"/>
          <w:szCs w:val="44"/>
          <w:lang w:val="en-US" w:eastAsia="zh-CN"/>
        </w:rPr>
        <w:t>中小企业公共服务示范平台服务管理制度</w:t>
      </w:r>
    </w:p>
    <w:p w14:paraId="5CE71972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第一章 总则</w:t>
      </w:r>
    </w:p>
    <w:p w14:paraId="3B296470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第一条 制定目的</w:t>
      </w:r>
      <w:bookmarkStart w:id="0" w:name="_GoBack"/>
      <w:bookmarkEnd w:id="0"/>
    </w:p>
    <w:p w14:paraId="30D2261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为规范深圳市中小企业公共服务示范平台（以下简称 “本平台”）的运营与管理，充分发挥平台在服务“专精特新”企业、创新型中小企业和国家级高新技术企业方面的积极作用，提升服务质量和效率，保障平台可持续发展，根据国家、省、市相关政策法规，结合平台实际情况，制定本制度。</w:t>
      </w:r>
    </w:p>
    <w:p w14:paraId="7196F8D9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第二条 适用范围</w:t>
      </w:r>
    </w:p>
    <w:p w14:paraId="38C092BC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本制度适用于平台所有工作人员、专家、服务机构以及参与平台服务活动的“专精特新”企业、创新型中小企业和国家级高新技术企业（以下简称“服务对象”），涵盖平台综合信息、技术支撑、创业创新、人才培训、融资、合作交流、数字化转型等各类公共服务活动。</w:t>
      </w:r>
    </w:p>
    <w:p w14:paraId="4169AF03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第三条 平台定位与宗旨</w:t>
      </w:r>
    </w:p>
    <w:p w14:paraId="707DCBF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本平台是在深圳市智慧安防行业协会领导下，以推动中小企业高质量发展为目标，整合社会优质资源，为服务对象提供专业化、精准化、多元化公共服务的综合性平台。宗旨是聚焦企业发展需求，优化服务生态，助力企业提升创新能力和核心竞争力，促进深圳市中小企业健康发展。</w:t>
      </w:r>
    </w:p>
    <w:p w14:paraId="43832260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第四条 基本原则</w:t>
      </w:r>
    </w:p>
    <w:p w14:paraId="3F20B5E7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firstLine="420" w:firstLineChars="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bdr w:val="none" w:color="auto" w:sz="0" w:space="0"/>
        </w:rPr>
        <w:t>公益性原则：坚持服务中小企业的公益属性，以提升企业发展能力为核心，降低企业服务成本。</w:t>
      </w:r>
    </w:p>
    <w:p w14:paraId="0D8FA9AE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firstLine="420" w:firstLineChars="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bdr w:val="none" w:color="auto" w:sz="0" w:space="0"/>
        </w:rPr>
        <w:t>专业性原则：组建专业服务团队，引入优质服务资源，确保服务的专业性和权威性。</w:t>
      </w:r>
    </w:p>
    <w:p w14:paraId="084109D5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firstLine="420" w:firstLineChars="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bdr w:val="none" w:color="auto" w:sz="0" w:space="0"/>
        </w:rPr>
        <w:t>规范性原则：建立健全服务流程和管理制度，规范服务行为，保障服务质量。</w:t>
      </w:r>
    </w:p>
    <w:p w14:paraId="76A21CD8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firstLine="420" w:firstLineChars="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bdr w:val="none" w:color="auto" w:sz="0" w:space="0"/>
        </w:rPr>
        <w:t>创新性原则：积极探索创新服务模式和方法，满足企业多样化、个性化需求。</w:t>
      </w:r>
    </w:p>
    <w:p w14:paraId="3E4024AF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firstLine="420" w:firstLineChars="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bdr w:val="none" w:color="auto" w:sz="0" w:space="0"/>
        </w:rPr>
        <w:t>开放性原则：广泛吸纳各类社会资源，加强与高校、科研院所、协会（商会）、市场专业服务机构等优质服务资源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bdr w:val="none" w:color="auto" w:sz="0" w:space="0"/>
          <w:lang w:val="en-US" w:eastAsia="zh-CN"/>
        </w:rPr>
        <w:t>的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bdr w:val="none" w:color="auto" w:sz="0" w:space="0"/>
        </w:rPr>
        <w:t>合作，实现资源共享、协同发展。</w:t>
      </w:r>
    </w:p>
    <w:p w14:paraId="75946596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第二章 组织架构与职责</w:t>
      </w:r>
    </w:p>
    <w:p w14:paraId="4F737155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第五条 组织架构</w:t>
      </w:r>
    </w:p>
    <w:p w14:paraId="76025984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平台由协会秘书处作为最高决策机构，负责制定战略决策、工作计划等重要事务；下设综合服务部、会员服务部、政府服务部、人才服务部、展会中心等多个职能部门，分别承担日常管理、合作交流、政府对接、人才培训、境内外展等具体运营和服务工作，共同保障平台高效运转。</w:t>
      </w:r>
    </w:p>
    <w:p w14:paraId="39C21282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第三章 服务管理</w:t>
      </w:r>
    </w:p>
    <w:p w14:paraId="113D47C3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六</w:t>
      </w:r>
      <w:r>
        <w:rPr>
          <w:rFonts w:hint="eastAsia" w:ascii="仿宋" w:hAnsi="仿宋" w:eastAsia="仿宋" w:cs="仿宋"/>
          <w:sz w:val="32"/>
          <w:szCs w:val="32"/>
        </w:rPr>
        <w:t>条 服务对象管理</w:t>
      </w:r>
    </w:p>
    <w:p w14:paraId="10820D14">
      <w:pPr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firstLine="420" w:firstLineChars="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bdr w:val="none" w:color="auto" w:sz="0" w:space="0"/>
        </w:rPr>
        <w:t>服务对象需具备“专精特新”企业、创新型中小企业或国家级高新技术企业资质</w:t>
      </w:r>
      <w:r>
        <w:rPr>
          <w:rFonts w:hint="eastAsia" w:ascii="仿宋" w:hAnsi="仿宋" w:eastAsia="仿宋" w:cs="仿宋"/>
          <w:sz w:val="32"/>
          <w:szCs w:val="32"/>
          <w:bdr w:val="none" w:color="auto" w:sz="0" w:space="0"/>
          <w:lang w:val="en-US" w:eastAsia="zh-CN"/>
        </w:rPr>
        <w:t>或是协会会员单位</w:t>
      </w:r>
      <w:r>
        <w:rPr>
          <w:rFonts w:hint="eastAsia" w:ascii="仿宋" w:hAnsi="仿宋" w:eastAsia="仿宋" w:cs="仿宋"/>
          <w:sz w:val="32"/>
          <w:szCs w:val="32"/>
          <w:bdr w:val="none" w:color="auto" w:sz="0" w:space="0"/>
        </w:rPr>
        <w:t>，经平台审核通过后，纳入平台服务对象数据库。</w:t>
      </w:r>
    </w:p>
    <w:p w14:paraId="4F6E59C0">
      <w:pPr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firstLine="420" w:firstLineChars="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bdr w:val="none" w:color="auto" w:sz="0" w:space="0"/>
        </w:rPr>
        <w:t>定期对服务对象进行回访和评估，了解企业发展状况和服务需求变化，及时更新服务对象信息。</w:t>
      </w:r>
    </w:p>
    <w:p w14:paraId="3909C019">
      <w:pPr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firstLine="420" w:firstLineChars="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bdr w:val="none" w:color="auto" w:sz="0" w:space="0"/>
        </w:rPr>
        <w:t>建立服务对象信用评价体系，对企业在服务过程中的诚信行为进行记录和评价，对失信企业进行警示和限制服务。</w:t>
      </w:r>
    </w:p>
    <w:p w14:paraId="74ED5C92">
      <w:pPr>
        <w:pStyle w:val="4"/>
        <w:keepNext w:val="0"/>
        <w:keepLines w:val="0"/>
        <w:pageBreakBefore w:val="0"/>
        <w:widowControl/>
        <w:numPr>
          <w:ilvl w:val="0"/>
          <w:numId w:val="3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服务内容管理</w:t>
      </w:r>
    </w:p>
    <w:p w14:paraId="6A39E1AC">
      <w:pPr>
        <w:keepNext w:val="0"/>
        <w:keepLines w:val="0"/>
        <w:pageBreakBefore w:val="0"/>
        <w:widowControl/>
        <w:numPr>
          <w:ilvl w:val="0"/>
          <w:numId w:val="4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firstLine="420" w:firstLineChars="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综合信息服务。收集、整理并发布行业政策、技术动态、市场趋势等信息，搭建信息共享平台，为企业提供及时、准确的资讯支持，帮助企业把握发展方向。</w:t>
      </w:r>
    </w:p>
    <w:p w14:paraId="02F19683">
      <w:pPr>
        <w:keepNext w:val="0"/>
        <w:keepLines w:val="0"/>
        <w:pageBreakBefore w:val="0"/>
        <w:widowControl/>
        <w:numPr>
          <w:ilvl w:val="0"/>
          <w:numId w:val="4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firstLine="420" w:firstLineChars="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技术支撑服务。开展技术咨询，组织创新活动，推动产学研合作，助力企业技术研发与成果转化，提升企业技术创新能力和核心竞争力。</w:t>
      </w:r>
    </w:p>
    <w:p w14:paraId="29218569">
      <w:pPr>
        <w:keepNext w:val="0"/>
        <w:keepLines w:val="0"/>
        <w:pageBreakBefore w:val="0"/>
        <w:widowControl/>
        <w:numPr>
          <w:ilvl w:val="0"/>
          <w:numId w:val="4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firstLine="420" w:firstLineChars="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创业服务。提供创业指导、创业咨询、创业帮助，并协助对接人才、营销及投融资等服务。</w:t>
      </w:r>
    </w:p>
    <w:p w14:paraId="315378FC">
      <w:pPr>
        <w:keepNext w:val="0"/>
        <w:keepLines w:val="0"/>
        <w:pageBreakBefore w:val="0"/>
        <w:widowControl/>
        <w:numPr>
          <w:ilvl w:val="0"/>
          <w:numId w:val="4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firstLine="420" w:firstLineChars="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培训服务。调研企业人才需求，制定培训计划，开展专业技能和继续教育培训，建立人才库，提供人才招聘等服务，满足企业不同层次人才需求。</w:t>
      </w:r>
    </w:p>
    <w:p w14:paraId="4650A0EF">
      <w:pPr>
        <w:keepNext w:val="0"/>
        <w:keepLines w:val="0"/>
        <w:pageBreakBefore w:val="0"/>
        <w:widowControl/>
        <w:numPr>
          <w:ilvl w:val="0"/>
          <w:numId w:val="4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firstLine="420" w:firstLineChars="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标准化服务。开展标准制修订、行业标准体系研究、研发与标准化同步示范创业创建等工作，主导和参与制定国际、国家、行业、地方、团体标准。</w:t>
      </w:r>
    </w:p>
    <w:p w14:paraId="198E16F8">
      <w:pPr>
        <w:keepNext w:val="0"/>
        <w:keepLines w:val="0"/>
        <w:pageBreakBefore w:val="0"/>
        <w:widowControl/>
        <w:numPr>
          <w:ilvl w:val="0"/>
          <w:numId w:val="4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firstLine="420" w:firstLineChars="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展会论坛服务。组织参加国内外展会，协助企业进行展位设计、展品展示、客户对接等工作，帮助企业拓展市场渠道，提升品牌知名度。</w:t>
      </w:r>
    </w:p>
    <w:p w14:paraId="1493BEC6">
      <w:pPr>
        <w:keepNext w:val="0"/>
        <w:keepLines w:val="0"/>
        <w:pageBreakBefore w:val="0"/>
        <w:widowControl/>
        <w:numPr>
          <w:ilvl w:val="0"/>
          <w:numId w:val="4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firstLine="420" w:firstLineChars="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人才服务。开展人才培训与多家优质院校进行人才培训沟通交流，组织企业参与高校人才对接招聘会。</w:t>
      </w:r>
    </w:p>
    <w:p w14:paraId="57ACD813">
      <w:pPr>
        <w:keepNext w:val="0"/>
        <w:keepLines w:val="0"/>
        <w:pageBreakBefore w:val="0"/>
        <w:widowControl/>
        <w:numPr>
          <w:ilvl w:val="0"/>
          <w:numId w:val="4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firstLine="420" w:firstLineChars="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金融服务。整合金融信息，组织银企对接活动，缓解融资难、融资贵、融资慢等问题。</w:t>
      </w:r>
    </w:p>
    <w:p w14:paraId="10644994">
      <w:pPr>
        <w:keepNext w:val="0"/>
        <w:keepLines w:val="0"/>
        <w:pageBreakBefore w:val="0"/>
        <w:widowControl/>
        <w:numPr>
          <w:ilvl w:val="0"/>
          <w:numId w:val="4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firstLine="420" w:firstLineChars="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合作交流服务。组织企业参与国内外交流活动，搭建企业间合作平台，开展国际合作，进行行业调研，促进企业间资源共享与合作共赢。</w:t>
      </w:r>
    </w:p>
    <w:p w14:paraId="30FFB79E">
      <w:pPr>
        <w:keepNext w:val="0"/>
        <w:keepLines w:val="0"/>
        <w:pageBreakBefore w:val="0"/>
        <w:widowControl/>
        <w:numPr>
          <w:ilvl w:val="0"/>
          <w:numId w:val="4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firstLine="420" w:firstLineChars="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宣传服务。利用自媒体、纸媒、展会、论坛等，提供线上线下及面对面的宣传展示平台。</w:t>
      </w:r>
    </w:p>
    <w:p w14:paraId="7152A1DC">
      <w:pPr>
        <w:keepNext w:val="0"/>
        <w:keepLines w:val="0"/>
        <w:pageBreakBefore w:val="0"/>
        <w:widowControl/>
        <w:numPr>
          <w:ilvl w:val="0"/>
          <w:numId w:val="4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firstLine="420" w:firstLineChars="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其他公共服务。不定期组织专家座谈、龙头企业走访活动，并可为企业家定制技术顾问团队，邀请政府安防行业主管部门领导、院校教授、行业领军人物为创业者解答企业运营、技术研发、产业链等各方面问题，协助各项资源对接。</w:t>
      </w:r>
    </w:p>
    <w:p w14:paraId="30178153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八</w:t>
      </w:r>
      <w:r>
        <w:rPr>
          <w:rFonts w:hint="eastAsia" w:ascii="仿宋" w:hAnsi="仿宋" w:eastAsia="仿宋" w:cs="仿宋"/>
          <w:sz w:val="32"/>
          <w:szCs w:val="32"/>
        </w:rPr>
        <w:t>条 服务质量监督</w:t>
      </w:r>
    </w:p>
    <w:p w14:paraId="09BCF7F5">
      <w:pPr>
        <w:keepNext w:val="0"/>
        <w:keepLines w:val="0"/>
        <w:pageBreakBefore w:val="0"/>
        <w:widowControl/>
        <w:numPr>
          <w:ilvl w:val="0"/>
          <w:numId w:val="5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firstLine="420" w:firstLineChars="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bdr w:val="none" w:color="auto" w:sz="0" w:space="0"/>
        </w:rPr>
        <w:t>建立服务质量监督机制，定期对服务机构和专家的服务质量进行检查和评估。</w:t>
      </w:r>
    </w:p>
    <w:p w14:paraId="2D0859E9">
      <w:pPr>
        <w:keepNext w:val="0"/>
        <w:keepLines w:val="0"/>
        <w:pageBreakBefore w:val="0"/>
        <w:widowControl/>
        <w:numPr>
          <w:ilvl w:val="0"/>
          <w:numId w:val="5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firstLine="420" w:firstLineChars="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bdr w:val="none" w:color="auto" w:sz="0" w:space="0"/>
        </w:rPr>
        <w:t>设立服务质量投诉渠道，及时处理服务对象的投诉和建议，对违规服务行为进行严肃处理。</w:t>
      </w:r>
    </w:p>
    <w:p w14:paraId="4C145254">
      <w:pPr>
        <w:keepNext w:val="0"/>
        <w:keepLines w:val="0"/>
        <w:pageBreakBefore w:val="0"/>
        <w:widowControl/>
        <w:numPr>
          <w:ilvl w:val="0"/>
          <w:numId w:val="5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firstLine="420" w:firstLineChars="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bdr w:val="none" w:color="auto" w:sz="0" w:space="0"/>
        </w:rPr>
        <w:t>定期开展服务满意度调查，根据调查结果改进服务质量，优化服务流程。</w:t>
      </w:r>
    </w:p>
    <w:p w14:paraId="41852310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第四章 运营管理</w:t>
      </w:r>
    </w:p>
    <w:p w14:paraId="5FD22318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九</w:t>
      </w:r>
      <w:r>
        <w:rPr>
          <w:rFonts w:hint="eastAsia" w:ascii="仿宋" w:hAnsi="仿宋" w:eastAsia="仿宋" w:cs="仿宋"/>
          <w:sz w:val="32"/>
          <w:szCs w:val="32"/>
        </w:rPr>
        <w:t>条 资源管理</w:t>
      </w:r>
    </w:p>
    <w:p w14:paraId="7614EAC5">
      <w:pPr>
        <w:keepNext w:val="0"/>
        <w:keepLines w:val="0"/>
        <w:pageBreakBefore w:val="0"/>
        <w:widowControl/>
        <w:numPr>
          <w:ilvl w:val="0"/>
          <w:numId w:val="6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firstLine="420" w:firstLineChars="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bdr w:val="none" w:color="auto" w:sz="0" w:space="0"/>
        </w:rPr>
        <w:t>人力资源管理：制定平台人员招聘、培训、考核、激励等管理制度，建立高素质的服务团队。加强与高校、职业院校的合作，定向培养专业服务人才。</w:t>
      </w:r>
    </w:p>
    <w:p w14:paraId="0ECC26B8">
      <w:pPr>
        <w:keepNext w:val="0"/>
        <w:keepLines w:val="0"/>
        <w:pageBreakBefore w:val="0"/>
        <w:widowControl/>
        <w:numPr>
          <w:ilvl w:val="0"/>
          <w:numId w:val="6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firstLine="420" w:firstLineChars="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bdr w:val="none" w:color="auto" w:sz="0" w:space="0"/>
        </w:rPr>
        <w:t>信息资源管理：建立平台信息管理系统，收集、整理和发布行业政策、技术信息、市场动态等各类信息资源。保障信息的准确性、及时性和安全性，定期对信息进行更新和维护。</w:t>
      </w:r>
    </w:p>
    <w:p w14:paraId="34005D4B">
      <w:pPr>
        <w:keepNext w:val="0"/>
        <w:keepLines w:val="0"/>
        <w:pageBreakBefore w:val="0"/>
        <w:widowControl/>
        <w:numPr>
          <w:ilvl w:val="0"/>
          <w:numId w:val="6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firstLine="420" w:firstLineChars="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bdr w:val="none" w:color="auto" w:sz="0" w:space="0"/>
        </w:rPr>
        <w:t>合作资源管理：建立合作机构和专家库，对合作机构和专家进行资质审核、服务能力评估和动态管理。加强与合作机构的沟通与协作，建立长期稳定的合作关系。</w:t>
      </w:r>
    </w:p>
    <w:p w14:paraId="643B8E78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十</w:t>
      </w:r>
      <w:r>
        <w:rPr>
          <w:rFonts w:hint="eastAsia" w:ascii="仿宋" w:hAnsi="仿宋" w:eastAsia="仿宋" w:cs="仿宋"/>
          <w:sz w:val="32"/>
          <w:szCs w:val="32"/>
        </w:rPr>
        <w:t>条 财务管理</w:t>
      </w:r>
    </w:p>
    <w:p w14:paraId="1A123ED7">
      <w:pPr>
        <w:keepNext w:val="0"/>
        <w:keepLines w:val="0"/>
        <w:pageBreakBefore w:val="0"/>
        <w:widowControl/>
        <w:numPr>
          <w:ilvl w:val="0"/>
          <w:numId w:val="7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firstLine="420" w:firstLineChars="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bdr w:val="none" w:color="auto" w:sz="0" w:space="0"/>
        </w:rPr>
        <w:t>严格遵守国家财务法律法规和相关政策，建立健全财务管理制度，规范财务收支行为。</w:t>
      </w:r>
    </w:p>
    <w:p w14:paraId="4C6CABB0">
      <w:pPr>
        <w:keepNext w:val="0"/>
        <w:keepLines w:val="0"/>
        <w:pageBreakBefore w:val="0"/>
        <w:widowControl/>
        <w:numPr>
          <w:ilvl w:val="0"/>
          <w:numId w:val="7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firstLine="420" w:firstLineChars="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bdr w:val="none" w:color="auto" w:sz="0" w:space="0"/>
        </w:rPr>
        <w:t>平台资金主要来源于政府补贴、社会捐赠、服务收入等，实行专款专用，确保资金使用符合平台宗旨和业务范围。</w:t>
      </w:r>
    </w:p>
    <w:p w14:paraId="2916E040">
      <w:pPr>
        <w:keepNext w:val="0"/>
        <w:keepLines w:val="0"/>
        <w:pageBreakBefore w:val="0"/>
        <w:widowControl/>
        <w:numPr>
          <w:ilvl w:val="0"/>
          <w:numId w:val="7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firstLine="420" w:firstLineChars="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bdr w:val="none" w:color="auto" w:sz="0" w:space="0"/>
        </w:rPr>
        <w:t>定期编制财务预算和决算报告，接受财政、审计等部门的监督检查。</w:t>
      </w:r>
    </w:p>
    <w:p w14:paraId="385E9F31">
      <w:pPr>
        <w:keepNext w:val="0"/>
        <w:keepLines w:val="0"/>
        <w:pageBreakBefore w:val="0"/>
        <w:widowControl/>
        <w:numPr>
          <w:ilvl w:val="0"/>
          <w:numId w:val="7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firstLine="420" w:firstLineChars="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bdr w:val="none" w:color="auto" w:sz="0" w:space="0"/>
        </w:rPr>
        <w:t>对服务收入进行合理定价，遵循公平、公正、公开的原则，确保收费标准透明合理。</w:t>
      </w:r>
    </w:p>
    <w:p w14:paraId="668FBC33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第五章 附则</w:t>
      </w:r>
    </w:p>
    <w:p w14:paraId="0A26E4FD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第十一条 制度解释与修订</w:t>
      </w:r>
    </w:p>
    <w:p w14:paraId="6D7CC80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本制度由深圳市智慧安防行业协会负责解释和修订。根据国家政策法规变化、平台发展需求和实际运营情况，适时对本制度进行修订完善。</w:t>
      </w:r>
    </w:p>
    <w:p w14:paraId="63FEBF2C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第十二条 生效日期</w:t>
      </w:r>
    </w:p>
    <w:p w14:paraId="65FC407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本制度自发布之日起施行。</w:t>
      </w:r>
    </w:p>
    <w:p w14:paraId="4AF60A3D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697C944"/>
    <w:multiLevelType w:val="singleLevel"/>
    <w:tmpl w:val="B697C944"/>
    <w:lvl w:ilvl="0" w:tentative="0">
      <w:start w:val="1"/>
      <w:numFmt w:val="chineseCounting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abstractNum w:abstractNumId="1">
    <w:nsid w:val="BC723666"/>
    <w:multiLevelType w:val="singleLevel"/>
    <w:tmpl w:val="BC723666"/>
    <w:lvl w:ilvl="0" w:tentative="0">
      <w:start w:val="1"/>
      <w:numFmt w:val="chineseCounting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abstractNum w:abstractNumId="2">
    <w:nsid w:val="C65C4AFA"/>
    <w:multiLevelType w:val="singleLevel"/>
    <w:tmpl w:val="C65C4AFA"/>
    <w:lvl w:ilvl="0" w:tentative="0">
      <w:start w:val="1"/>
      <w:numFmt w:val="chineseCounting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abstractNum w:abstractNumId="3">
    <w:nsid w:val="0D90AD85"/>
    <w:multiLevelType w:val="singleLevel"/>
    <w:tmpl w:val="0D90AD85"/>
    <w:lvl w:ilvl="0" w:tentative="0">
      <w:start w:val="1"/>
      <w:numFmt w:val="chineseCounting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abstractNum w:abstractNumId="4">
    <w:nsid w:val="12ACF0D3"/>
    <w:multiLevelType w:val="singleLevel"/>
    <w:tmpl w:val="12ACF0D3"/>
    <w:lvl w:ilvl="0" w:tentative="0">
      <w:start w:val="7"/>
      <w:numFmt w:val="chineseCounting"/>
      <w:suff w:val="space"/>
      <w:lvlText w:val="第%1条"/>
      <w:lvlJc w:val="left"/>
      <w:rPr>
        <w:rFonts w:hint="eastAsia"/>
      </w:rPr>
    </w:lvl>
  </w:abstractNum>
  <w:abstractNum w:abstractNumId="5">
    <w:nsid w:val="29FC6D29"/>
    <w:multiLevelType w:val="singleLevel"/>
    <w:tmpl w:val="29FC6D29"/>
    <w:lvl w:ilvl="0" w:tentative="0">
      <w:start w:val="1"/>
      <w:numFmt w:val="chineseCounting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abstractNum w:abstractNumId="6">
    <w:nsid w:val="34DD6683"/>
    <w:multiLevelType w:val="singleLevel"/>
    <w:tmpl w:val="34DD6683"/>
    <w:lvl w:ilvl="0" w:tentative="0">
      <w:start w:val="1"/>
      <w:numFmt w:val="chineseCounting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num w:numId="1">
    <w:abstractNumId w:val="0"/>
  </w:num>
  <w:num w:numId="2">
    <w:abstractNumId w:val="6"/>
  </w:num>
  <w:num w:numId="3">
    <w:abstractNumId w:val="4"/>
  </w:num>
  <w:num w:numId="4">
    <w:abstractNumId w:val="3"/>
  </w:num>
  <w:num w:numId="5">
    <w:abstractNumId w:val="2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AxMzU4MDQ3MDYyN2ZlZDI5Yjc3MjJhYWI5M2RkZWIifQ=="/>
  </w:docVars>
  <w:rsids>
    <w:rsidRoot w:val="00000000"/>
    <w:rsid w:val="0EEF1E15"/>
    <w:rsid w:val="1C675BC4"/>
    <w:rsid w:val="3F1075A0"/>
    <w:rsid w:val="615D5DD8"/>
    <w:rsid w:val="64542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Cambria" w:hAnsi="Cambria" w:eastAsia="宋体" w:cs="Times New Roman"/>
      <w:b/>
      <w:bCs/>
      <w:sz w:val="32"/>
      <w:szCs w:val="32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0"/>
    <w:pPr>
      <w:spacing w:line="560" w:lineRule="exact"/>
    </w:pPr>
    <w:rPr>
      <w:sz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1136</Words>
  <Characters>1141</Characters>
  <Lines>0</Lines>
  <Paragraphs>0</Paragraphs>
  <TotalTime>18</TotalTime>
  <ScaleCrop>false</ScaleCrop>
  <LinksUpToDate>false</LinksUpToDate>
  <CharactersWithSpaces>1157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2024-03-08T01:38:00Z</dcterms:created>
  <dc:creator>Administrator</dc:creator>
  <cp:lastModifiedBy>Jessica</cp:lastModifiedBy>
  <dcterms:modified xsi:type="dcterms:W3CDTF">2025-06-20T07:03:56Z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80A4757B3EC74408BF461E465B09D728_12</vt:lpwstr>
  </property>
  <property fmtid="{D5CDD505-2E9C-101B-9397-08002B2CF9AE}" pid="4" name="KSOTemplateDocerSaveRecord">
    <vt:lpwstr>eyJoZGlkIjoiNzA2NmQ5Yzk0YjAwNTI1ZDY5NGI3ZGQxYjU0ZmI5Y2YiLCJ1c2VySWQiOiIzMzEyOTM5NTUifQ==</vt:lpwstr>
  </property>
</Properties>
</file>