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FF2A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CD2923">
            <w:pPr>
              <w:pStyle w:val="19"/>
              <w:framePr w:wrap="notBeside" w:vAnchor="page" w:hAnchor="page" w:x="1372" w:y="568"/>
              <w:tabs>
                <w:tab w:val="clear" w:pos="4153"/>
                <w:tab w:val="clear" w:pos="8306"/>
              </w:tabs>
              <w:spacing w:line="240" w:lineRule="auto"/>
              <w:jc w:val="left"/>
              <w:rPr>
                <w:rFonts w:ascii="黑体" w:hAnsi="黑体" w:eastAsia="黑体"/>
                <w:color w:val="auto"/>
                <w:sz w:val="21"/>
                <w:szCs w:val="21"/>
                <w:highlight w:val="none"/>
              </w:rPr>
            </w:pPr>
            <w:r>
              <w:rPr>
                <w:rFonts w:ascii="Times New Roman" w:hAnsi="Times New Roman" w:eastAsia="黑体"/>
                <w:color w:val="auto"/>
                <w:sz w:val="21"/>
                <w:szCs w:val="21"/>
                <w:highlight w:val="none"/>
              </w:rPr>
              <w:t>ICS</w:t>
            </w:r>
            <w:r>
              <w:rPr>
                <w:rFonts w:ascii="黑体" w:hAnsi="黑体" w:eastAsia="黑体"/>
                <w:color w:val="auto"/>
                <w:sz w:val="21"/>
                <w:szCs w:val="21"/>
                <w:highlight w:val="none"/>
              </w:rPr>
              <w:t xml:space="preserve">  </w:t>
            </w:r>
          </w:p>
        </w:tc>
        <w:tc>
          <w:tcPr>
            <w:tcW w:w="8855" w:type="dxa"/>
          </w:tcPr>
          <w:p w14:paraId="63DD8A26">
            <w:pPr>
              <w:pStyle w:val="19"/>
              <w:framePr w:wrap="notBeside" w:vAnchor="page" w:hAnchor="page" w:x="1372" w:y="568"/>
              <w:tabs>
                <w:tab w:val="clear" w:pos="4153"/>
                <w:tab w:val="clear" w:pos="8306"/>
              </w:tabs>
              <w:spacing w:line="240" w:lineRule="auto"/>
              <w:jc w:val="both"/>
              <w:rPr>
                <w:rFonts w:ascii="黑体" w:hAnsi="黑体" w:eastAsia="黑体"/>
                <w:color w:val="auto"/>
                <w:sz w:val="21"/>
                <w:szCs w:val="21"/>
                <w:highlight w:val="none"/>
              </w:rPr>
            </w:pPr>
            <w:bookmarkStart w:id="0" w:name="ICS"/>
            <w:r>
              <w:rPr>
                <w:rFonts w:ascii="黑体" w:hAnsi="黑体" w:eastAsia="黑体"/>
                <w:color w:val="auto"/>
                <w:sz w:val="21"/>
                <w:szCs w:val="21"/>
                <w:highlight w:val="none"/>
              </w:rPr>
              <w:fldChar w:fldCharType="begin">
                <w:ffData>
                  <w:name w:val="ICS"/>
                  <w:enabled/>
                  <w:calcOnExit w:val="0"/>
                  <w:textInput>
                    <w:default w:val="35.240.01"/>
                  </w:textInput>
                </w:ffData>
              </w:fldChar>
            </w:r>
            <w:r>
              <w:rPr>
                <w:rFonts w:ascii="黑体" w:hAnsi="黑体" w:eastAsia="黑体"/>
                <w:color w:val="auto"/>
                <w:sz w:val="21"/>
                <w:szCs w:val="21"/>
                <w:highlight w:val="none"/>
              </w:rPr>
              <w:instrText xml:space="preserve">FORMTEXT</w:instrText>
            </w:r>
            <w:r>
              <w:rPr>
                <w:rFonts w:ascii="黑体" w:hAnsi="黑体" w:eastAsia="黑体"/>
                <w:color w:val="auto"/>
                <w:sz w:val="21"/>
                <w:szCs w:val="21"/>
                <w:highlight w:val="none"/>
              </w:rPr>
              <w:fldChar w:fldCharType="separate"/>
            </w:r>
            <w:r>
              <w:rPr>
                <w:rFonts w:ascii="黑体" w:hAnsi="黑体" w:eastAsia="黑体"/>
                <w:color w:val="auto"/>
                <w:sz w:val="21"/>
                <w:szCs w:val="21"/>
                <w:highlight w:val="none"/>
              </w:rPr>
              <w:t>35.240.01</w:t>
            </w:r>
            <w:r>
              <w:rPr>
                <w:rFonts w:ascii="黑体" w:hAnsi="黑体" w:eastAsia="黑体"/>
                <w:color w:val="auto"/>
                <w:sz w:val="21"/>
                <w:szCs w:val="21"/>
                <w:highlight w:val="none"/>
              </w:rPr>
              <w:fldChar w:fldCharType="end"/>
            </w:r>
            <w:bookmarkEnd w:id="0"/>
          </w:p>
        </w:tc>
      </w:tr>
      <w:tr w14:paraId="3884E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4427569">
            <w:pPr>
              <w:pStyle w:val="19"/>
              <w:framePr w:wrap="notBeside" w:vAnchor="page" w:hAnchor="page" w:x="1372" w:y="568"/>
              <w:tabs>
                <w:tab w:val="clear" w:pos="4153"/>
                <w:tab w:val="clear" w:pos="8306"/>
              </w:tabs>
              <w:spacing w:before="40" w:line="240" w:lineRule="auto"/>
              <w:jc w:val="left"/>
              <w:rPr>
                <w:rFonts w:ascii="黑体" w:hAnsi="黑体" w:eastAsia="黑体"/>
                <w:color w:val="auto"/>
                <w:sz w:val="21"/>
                <w:szCs w:val="21"/>
                <w:highlight w:val="none"/>
              </w:rPr>
            </w:pPr>
            <w:r>
              <w:rPr>
                <w:rFonts w:ascii="Times New Roman" w:hAnsi="Times New Roman" w:eastAsia="黑体"/>
                <w:color w:val="auto"/>
                <w:sz w:val="21"/>
                <w:szCs w:val="21"/>
                <w:highlight w:val="none"/>
              </w:rPr>
              <w:t xml:space="preserve">CCS </w:t>
            </w:r>
            <w:r>
              <w:rPr>
                <w:rFonts w:ascii="黑体" w:hAnsi="黑体" w:eastAsia="黑体"/>
                <w:color w:val="auto"/>
                <w:sz w:val="21"/>
                <w:szCs w:val="21"/>
                <w:highlight w:val="none"/>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42E484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E85D12B">
                  <w:pPr>
                    <w:pStyle w:val="53"/>
                    <w:framePr w:wrap="notBeside" w:vAnchor="page" w:hAnchor="page" w:x="1372" w:y="568"/>
                    <w:ind w:left="420" w:right="624"/>
                    <w:rPr>
                      <w:rFonts w:ascii="宋体" w:hAnsi="宋体"/>
                      <w:color w:val="auto"/>
                      <w:sz w:val="28"/>
                      <w:szCs w:val="28"/>
                      <w:highlight w:val="none"/>
                    </w:rPr>
                  </w:pPr>
                  <w:r>
                    <w:rPr>
                      <w:color w:val="auto"/>
                      <w:highlight w:val="none"/>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highlight w:val="none"/>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highlight w:val="none"/>
                    </w:rPr>
                    <w:fldChar w:fldCharType="begin">
                      <w:ffData>
                        <w:name w:val="c1"/>
                        <w:enabled/>
                        <w:calcOnExit w:val="0"/>
                        <w:textInput>
                          <w:default w:val="SZPIA"/>
                          <w:maxLength w:val="7"/>
                        </w:textInput>
                      </w:ffData>
                    </w:fldChar>
                  </w:r>
                  <w:bookmarkStart w:id="1" w:name="c1"/>
                  <w:r>
                    <w:rPr>
                      <w:color w:val="auto"/>
                      <w:highlight w:val="none"/>
                    </w:rPr>
                    <w:instrText xml:space="preserve"> FORMTEXT </w:instrText>
                  </w:r>
                  <w:r>
                    <w:rPr>
                      <w:color w:val="auto"/>
                      <w:highlight w:val="none"/>
                    </w:rPr>
                    <w:fldChar w:fldCharType="separate"/>
                  </w:r>
                  <w:r>
                    <w:rPr>
                      <w:color w:val="auto"/>
                      <w:highlight w:val="none"/>
                    </w:rPr>
                    <w:t>SZPIA</w:t>
                  </w:r>
                  <w:r>
                    <w:rPr>
                      <w:color w:val="auto"/>
                      <w:highlight w:val="none"/>
                    </w:rPr>
                    <w:fldChar w:fldCharType="end"/>
                  </w:r>
                  <w:bookmarkEnd w:id="1"/>
                </w:p>
              </w:tc>
            </w:tr>
          </w:tbl>
          <w:p w14:paraId="49B9EC97">
            <w:pPr>
              <w:pStyle w:val="19"/>
              <w:framePr w:wrap="notBeside" w:vAnchor="page" w:hAnchor="page" w:x="1372" w:y="568"/>
              <w:tabs>
                <w:tab w:val="clear" w:pos="4153"/>
                <w:tab w:val="clear" w:pos="8306"/>
              </w:tabs>
              <w:spacing w:before="40" w:line="240" w:lineRule="auto"/>
              <w:jc w:val="left"/>
              <w:rPr>
                <w:rFonts w:ascii="黑体" w:hAnsi="黑体" w:eastAsia="黑体"/>
                <w:color w:val="auto"/>
                <w:sz w:val="21"/>
                <w:szCs w:val="21"/>
                <w:highlight w:val="none"/>
              </w:rPr>
            </w:pPr>
            <w:bookmarkStart w:id="2" w:name="CSDN"/>
            <w:r>
              <w:rPr>
                <w:rFonts w:ascii="黑体" w:hAnsi="黑体" w:eastAsia="黑体"/>
                <w:color w:val="auto"/>
                <w:sz w:val="21"/>
                <w:szCs w:val="21"/>
                <w:highlight w:val="none"/>
              </w:rPr>
              <w:fldChar w:fldCharType="begin">
                <w:ffData>
                  <w:name w:val="CSDN"/>
                  <w:enabled/>
                  <w:calcOnExit w:val="0"/>
                  <w:textInput>
                    <w:default w:val="L 67"/>
                  </w:textInput>
                </w:ffData>
              </w:fldChar>
            </w:r>
            <w:r>
              <w:rPr>
                <w:rFonts w:ascii="黑体" w:hAnsi="黑体" w:eastAsia="黑体"/>
                <w:color w:val="auto"/>
                <w:sz w:val="21"/>
                <w:szCs w:val="21"/>
                <w:highlight w:val="none"/>
              </w:rPr>
              <w:instrText xml:space="preserve">FORMTEXT</w:instrText>
            </w:r>
            <w:r>
              <w:rPr>
                <w:rFonts w:ascii="黑体" w:hAnsi="黑体" w:eastAsia="黑体"/>
                <w:color w:val="auto"/>
                <w:sz w:val="21"/>
                <w:szCs w:val="21"/>
                <w:highlight w:val="none"/>
              </w:rPr>
              <w:fldChar w:fldCharType="separate"/>
            </w:r>
            <w:r>
              <w:rPr>
                <w:rFonts w:ascii="黑体" w:hAnsi="黑体" w:eastAsia="黑体"/>
                <w:color w:val="auto"/>
                <w:sz w:val="21"/>
                <w:szCs w:val="21"/>
                <w:highlight w:val="none"/>
              </w:rPr>
              <w:t>L 67</w:t>
            </w:r>
            <w:r>
              <w:rPr>
                <w:rFonts w:ascii="黑体" w:hAnsi="黑体" w:eastAsia="黑体"/>
                <w:color w:val="auto"/>
                <w:sz w:val="21"/>
                <w:szCs w:val="21"/>
                <w:highlight w:val="none"/>
              </w:rPr>
              <w:fldChar w:fldCharType="end"/>
            </w:r>
            <w:bookmarkEnd w:id="2"/>
          </w:p>
        </w:tc>
      </w:tr>
    </w:tbl>
    <w:p w14:paraId="28E5C192">
      <w:pPr>
        <w:pStyle w:val="54"/>
        <w:framePr w:w="9639" w:h="624" w:hRule="exact" w:hSpace="181" w:vSpace="181" w:wrap="around" w:hAnchor="page" w:x="1305" w:y="2269"/>
        <w:rPr>
          <w:rFonts w:ascii="黑体" w:hAnsi="黑体" w:eastAsia="黑体"/>
          <w:b w:val="0"/>
          <w:bCs w:val="0"/>
          <w:color w:val="auto"/>
          <w:w w:val="100"/>
          <w:sz w:val="48"/>
          <w:szCs w:val="48"/>
          <w:highlight w:val="none"/>
        </w:rPr>
      </w:pPr>
      <w:bookmarkStart w:id="3" w:name="_Hlk26473981"/>
      <w:r>
        <w:rPr>
          <w:rFonts w:hint="eastAsia" w:ascii="黑体" w:eastAsia="黑体"/>
          <w:b w:val="0"/>
          <w:color w:val="auto"/>
          <w:w w:val="100"/>
          <w:sz w:val="48"/>
          <w:highlight w:val="none"/>
        </w:rPr>
        <w:t>团体</w:t>
      </w:r>
      <w:r>
        <w:rPr>
          <w:rFonts w:hint="eastAsia" w:ascii="黑体" w:hAnsi="黑体" w:eastAsia="黑体"/>
          <w:b w:val="0"/>
          <w:bCs w:val="0"/>
          <w:color w:val="auto"/>
          <w:w w:val="100"/>
          <w:sz w:val="48"/>
          <w:szCs w:val="48"/>
          <w:highlight w:val="none"/>
        </w:rPr>
        <w:t>标准</w:t>
      </w:r>
    </w:p>
    <w:bookmarkEnd w:id="3"/>
    <w:p w14:paraId="4D1AF41A">
      <w:pPr>
        <w:pStyle w:val="199"/>
        <w:rPr>
          <w:color w:val="auto"/>
          <w:highlight w:val="none"/>
        </w:rPr>
      </w:pPr>
      <w:r>
        <w:rPr>
          <w:color w:val="auto"/>
          <w:highlight w:val="none"/>
        </w:rPr>
        <w:t>T/</w:t>
      </w:r>
      <w:r>
        <w:rPr>
          <w:color w:val="auto"/>
          <w:highlight w:val="none"/>
        </w:rPr>
        <w:fldChar w:fldCharType="begin">
          <w:ffData>
            <w:name w:val="文字1"/>
            <w:enabled/>
            <w:calcOnExit w:val="0"/>
            <w:textInput>
              <w:default w:val="SZPIA"/>
            </w:textInput>
          </w:ffData>
        </w:fldChar>
      </w:r>
      <w:bookmarkStart w:id="4" w:name="文字1"/>
      <w:r>
        <w:rPr>
          <w:color w:val="auto"/>
          <w:highlight w:val="none"/>
        </w:rPr>
        <w:instrText xml:space="preserve"> FORMTEXT </w:instrText>
      </w:r>
      <w:r>
        <w:rPr>
          <w:color w:val="auto"/>
          <w:highlight w:val="none"/>
        </w:rPr>
        <w:fldChar w:fldCharType="separate"/>
      </w:r>
      <w:r>
        <w:rPr>
          <w:color w:val="auto"/>
          <w:highlight w:val="none"/>
        </w:rPr>
        <w:t>SZPIA</w:t>
      </w:r>
      <w:r>
        <w:rPr>
          <w:color w:val="auto"/>
          <w:highlight w:val="none"/>
        </w:rPr>
        <w:fldChar w:fldCharType="end"/>
      </w:r>
      <w:bookmarkEnd w:id="4"/>
      <w:r>
        <w:rPr>
          <w:color w:val="auto"/>
          <w:highlight w:val="none"/>
        </w:rPr>
        <w:t xml:space="preserve"> </w:t>
      </w:r>
      <w:r>
        <w:rPr>
          <w:color w:val="auto"/>
          <w:highlight w:val="none"/>
        </w:rPr>
        <w:fldChar w:fldCharType="begin">
          <w:ffData>
            <w:name w:val="NSTD_CODE_F"/>
            <w:enabled/>
            <w:calcOnExit w:val="0"/>
            <w:textInput>
              <w:default w:val="XXXX"/>
            </w:textInput>
          </w:ffData>
        </w:fldChar>
      </w:r>
      <w:bookmarkStart w:id="5" w:name="NSTD_CODE_F"/>
      <w:r>
        <w:rPr>
          <w:color w:val="auto"/>
          <w:highlight w:val="none"/>
        </w:rPr>
        <w:instrText xml:space="preserve"> FORMTEXT </w:instrText>
      </w:r>
      <w:r>
        <w:rPr>
          <w:color w:val="auto"/>
          <w:highlight w:val="none"/>
        </w:rPr>
        <w:fldChar w:fldCharType="separate"/>
      </w:r>
      <w:r>
        <w:rPr>
          <w:color w:val="auto"/>
          <w:highlight w:val="none"/>
        </w:rPr>
        <w:t>XXXX</w:t>
      </w:r>
      <w:r>
        <w:rPr>
          <w:color w:val="auto"/>
          <w:highlight w:val="none"/>
        </w:rPr>
        <w:fldChar w:fldCharType="end"/>
      </w:r>
      <w:bookmarkEnd w:id="5"/>
      <w:r>
        <w:rPr>
          <w:rFonts w:hAnsi="黑体"/>
          <w:color w:val="auto"/>
          <w:highlight w:val="none"/>
        </w:rPr>
        <w:t>—</w:t>
      </w:r>
      <w:bookmarkStart w:id="6" w:name="NSTD_CODE_B"/>
      <w:r>
        <w:rPr>
          <w:color w:val="auto"/>
          <w:highlight w:val="none"/>
        </w:rPr>
        <w:fldChar w:fldCharType="begin">
          <w:ffData>
            <w:name w:val="NSTD_CODE_B"/>
            <w:enabled/>
            <w:calcOnExit w:val="0"/>
            <w:textInput>
              <w:default w:val="XXXX"/>
            </w:textInput>
          </w:ffData>
        </w:fldChar>
      </w:r>
      <w:r>
        <w:rPr>
          <w:color w:val="auto"/>
          <w:highlight w:val="none"/>
        </w:rPr>
        <w:instrText xml:space="preserve">FORMTEXT</w:instrText>
      </w:r>
      <w:r>
        <w:rPr>
          <w:color w:val="auto"/>
          <w:highlight w:val="none"/>
        </w:rPr>
        <w:fldChar w:fldCharType="separate"/>
      </w:r>
      <w:r>
        <w:rPr>
          <w:color w:val="auto"/>
          <w:highlight w:val="none"/>
        </w:rPr>
        <w:t>XXXX</w:t>
      </w:r>
      <w:r>
        <w:rPr>
          <w:color w:val="auto"/>
          <w:highlight w:val="none"/>
        </w:rPr>
        <w:fldChar w:fldCharType="end"/>
      </w:r>
      <w:bookmarkEnd w:id="6"/>
    </w:p>
    <w:p w14:paraId="1E3469B1">
      <w:pPr>
        <w:pStyle w:val="200"/>
        <w:rPr>
          <w:rFonts w:hAnsi="黑体"/>
          <w:color w:val="auto"/>
          <w:highlight w:val="none"/>
        </w:rPr>
      </w:pPr>
      <w:r>
        <w:rPr>
          <w:rFonts w:hAnsi="黑体"/>
          <w:color w:val="auto"/>
          <w:highlight w:val="none"/>
        </w:rPr>
        <w:fldChar w:fldCharType="begin">
          <w:ffData>
            <w:name w:val="OSTD_CODE"/>
            <w:enabled/>
            <w:calcOnExit w:val="0"/>
            <w:textInput/>
          </w:ffData>
        </w:fldChar>
      </w:r>
      <w:bookmarkStart w:id="7" w:name="OSTD_CODE"/>
      <w:r>
        <w:rPr>
          <w:rFonts w:hAnsi="黑体"/>
          <w:color w:val="auto"/>
          <w:highlight w:val="none"/>
        </w:rPr>
        <w:instrText xml:space="preserve"> FORMTEXT </w:instrText>
      </w:r>
      <w:r>
        <w:rPr>
          <w:rFonts w:hAnsi="黑体"/>
          <w:color w:val="auto"/>
          <w:highlight w:val="none"/>
        </w:rPr>
        <w:fldChar w:fldCharType="separate"/>
      </w:r>
      <w:r>
        <w:rPr>
          <w:rFonts w:hAnsi="黑体"/>
          <w:color w:val="auto"/>
          <w:highlight w:val="none"/>
        </w:rPr>
        <w:t>     </w:t>
      </w:r>
      <w:r>
        <w:rPr>
          <w:rFonts w:hAnsi="黑体"/>
          <w:color w:val="auto"/>
          <w:highlight w:val="none"/>
        </w:rPr>
        <w:fldChar w:fldCharType="end"/>
      </w:r>
      <w:bookmarkEnd w:id="7"/>
    </w:p>
    <w:p w14:paraId="4E034EDF">
      <w:pPr>
        <w:spacing w:line="240" w:lineRule="auto"/>
        <w:rPr>
          <w:rFonts w:ascii="黑体" w:hAnsi="黑体" w:eastAsia="黑体"/>
          <w:color w:val="auto"/>
          <w:kern w:val="0"/>
          <w:sz w:val="10"/>
          <w:szCs w:val="10"/>
          <w:highlight w:val="none"/>
        </w:rPr>
      </w:pPr>
      <w:r>
        <w:rPr>
          <w:rFonts w:ascii="黑体" w:hAnsi="黑体" w:eastAsia="黑体"/>
          <w:color w:val="auto"/>
          <w:kern w:val="0"/>
          <w:sz w:val="10"/>
          <w:szCs w:val="10"/>
          <w:highlight w:val="none"/>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36B6141">
      <w:pPr>
        <w:pStyle w:val="54"/>
        <w:framePr w:w="9639" w:h="6976" w:hRule="exact" w:hSpace="0" w:vSpace="0" w:wrap="around" w:hAnchor="page" w:y="6408"/>
        <w:jc w:val="center"/>
        <w:rPr>
          <w:rFonts w:ascii="黑体" w:hAnsi="黑体" w:eastAsia="黑体"/>
          <w:b w:val="0"/>
          <w:bCs w:val="0"/>
          <w:color w:val="auto"/>
          <w:w w:val="100"/>
          <w:highlight w:val="none"/>
        </w:rPr>
      </w:pPr>
    </w:p>
    <w:p w14:paraId="13B04C48">
      <w:pPr>
        <w:pStyle w:val="201"/>
        <w:framePr w:h="6974" w:hRule="exact" w:wrap="around" w:x="1419" w:anchorLock="1"/>
        <w:rPr>
          <w:color w:val="auto"/>
          <w:highlight w:val="none"/>
        </w:rPr>
      </w:pPr>
      <w:r>
        <w:rPr>
          <w:rFonts w:hint="eastAsia" w:ascii="宋体" w:hAnsi="宋体" w:cs="宋体"/>
          <w:color w:val="auto"/>
          <w:highlight w:val="none"/>
        </w:rPr>
        <w:t>机动车智能车位锁通用技术规范</w:t>
      </w:r>
    </w:p>
    <w:p w14:paraId="076C19BC">
      <w:pPr>
        <w:framePr w:w="9639" w:h="6974" w:hRule="exact" w:wrap="around" w:vAnchor="page" w:hAnchor="page" w:x="1419" w:y="6408" w:anchorLock="1"/>
        <w:ind w:left="-1418"/>
        <w:rPr>
          <w:color w:val="auto"/>
          <w:highlight w:val="none"/>
        </w:rPr>
      </w:pPr>
    </w:p>
    <w:p w14:paraId="4C858687">
      <w:pPr>
        <w:pStyle w:val="129"/>
        <w:framePr w:w="9639" w:h="6974" w:hRule="exact" w:wrap="around" w:vAnchor="page" w:hAnchor="page" w:x="1419" w:y="6408" w:anchorLock="1"/>
        <w:textAlignment w:val="bottom"/>
        <w:rPr>
          <w:rFonts w:eastAsia="黑体"/>
          <w:color w:val="auto"/>
          <w:szCs w:val="28"/>
          <w:highlight w:val="none"/>
        </w:rPr>
      </w:pPr>
      <w:bookmarkStart w:id="8" w:name="ESTD_NAME"/>
      <w:r>
        <w:rPr>
          <w:rFonts w:hint="eastAsia" w:ascii="黑体" w:hAnsi="黑体" w:eastAsia="黑体" w:cs="黑体"/>
          <w:color w:val="auto"/>
          <w:szCs w:val="28"/>
          <w:highlight w:val="none"/>
        </w:rPr>
        <w:fldChar w:fldCharType="begin">
          <w:ffData>
            <w:name w:val="ESTD_NAME"/>
            <w:enabled/>
            <w:calcOnExit w:val="0"/>
            <w:textInput>
              <w:default w:val="General technical specifications for intelligent parking space locks for motor vehicles"/>
            </w:textInput>
          </w:ffData>
        </w:fldChar>
      </w:r>
      <w:r>
        <w:rPr>
          <w:rFonts w:hint="eastAsia" w:ascii="黑体" w:hAnsi="黑体" w:eastAsia="黑体" w:cs="黑体"/>
          <w:color w:val="auto"/>
          <w:szCs w:val="28"/>
          <w:highlight w:val="none"/>
        </w:rPr>
        <w:instrText xml:space="preserve">FORMTEXT</w:instrText>
      </w:r>
      <w:r>
        <w:rPr>
          <w:rFonts w:hint="eastAsia" w:ascii="黑体" w:hAnsi="黑体" w:eastAsia="黑体" w:cs="黑体"/>
          <w:color w:val="auto"/>
          <w:szCs w:val="28"/>
          <w:highlight w:val="none"/>
        </w:rPr>
        <w:fldChar w:fldCharType="separate"/>
      </w:r>
      <w:r>
        <w:rPr>
          <w:rFonts w:hint="eastAsia" w:ascii="黑体" w:hAnsi="黑体" w:eastAsia="黑体" w:cs="黑体"/>
          <w:color w:val="auto"/>
          <w:szCs w:val="28"/>
          <w:highlight w:val="none"/>
        </w:rPr>
        <w:t>General technical specifications for intelligent parking space locks for motor vehicles</w:t>
      </w:r>
      <w:r>
        <w:rPr>
          <w:rFonts w:hint="eastAsia" w:ascii="黑体" w:hAnsi="黑体" w:eastAsia="黑体" w:cs="黑体"/>
          <w:color w:val="auto"/>
          <w:szCs w:val="28"/>
          <w:highlight w:val="none"/>
        </w:rPr>
        <w:fldChar w:fldCharType="end"/>
      </w:r>
      <w:bookmarkEnd w:id="8"/>
    </w:p>
    <w:p w14:paraId="109D2867">
      <w:pPr>
        <w:framePr w:w="9639" w:h="6974" w:hRule="exact" w:wrap="around" w:vAnchor="page" w:hAnchor="page" w:x="1419" w:y="6408" w:anchorLock="1"/>
        <w:spacing w:line="760" w:lineRule="exact"/>
        <w:ind w:left="-1418"/>
        <w:rPr>
          <w:color w:val="auto"/>
          <w:highlight w:val="none"/>
        </w:rPr>
      </w:pPr>
    </w:p>
    <w:p w14:paraId="5868B653">
      <w:pPr>
        <w:pStyle w:val="129"/>
        <w:framePr w:w="9639" w:h="6974" w:hRule="exact" w:wrap="around" w:vAnchor="page" w:hAnchor="page" w:x="1419" w:y="6408" w:anchorLock="1"/>
        <w:textAlignment w:val="bottom"/>
        <w:rPr>
          <w:rFonts w:eastAsia="黑体"/>
          <w:color w:val="auto"/>
          <w:szCs w:val="28"/>
          <w:highlight w:val="none"/>
        </w:rPr>
      </w:pPr>
    </w:p>
    <w:p w14:paraId="4D241050">
      <w:pPr>
        <w:pStyle w:val="129"/>
        <w:framePr w:w="9639" w:h="6974" w:hRule="exact" w:wrap="around" w:vAnchor="page" w:hAnchor="page" w:x="1419" w:y="6408" w:anchorLock="1"/>
        <w:spacing w:before="440" w:after="160"/>
        <w:textAlignment w:val="bottom"/>
        <w:rPr>
          <w:color w:val="auto"/>
          <w:sz w:val="24"/>
          <w:szCs w:val="28"/>
          <w:highlight w:val="none"/>
        </w:rPr>
      </w:pPr>
      <w:r>
        <w:rPr>
          <w:rFonts w:hint="eastAsia"/>
          <w:color w:val="auto"/>
          <w:sz w:val="24"/>
          <w:szCs w:val="28"/>
          <w:highlight w:val="none"/>
        </w:rPr>
        <w:t>（征求意见稿）</w:t>
      </w:r>
    </w:p>
    <w:p w14:paraId="4F6D3C5F">
      <w:pPr>
        <w:pStyle w:val="129"/>
        <w:framePr w:w="9639" w:h="6974" w:hRule="exact" w:wrap="around" w:vAnchor="page" w:hAnchor="page" w:x="1419" w:y="6408" w:anchorLock="1"/>
        <w:spacing w:before="180" w:line="240" w:lineRule="atLeast"/>
        <w:textAlignment w:val="bottom"/>
        <w:rPr>
          <w:color w:val="auto"/>
          <w:sz w:val="21"/>
          <w:szCs w:val="28"/>
          <w:highlight w:val="none"/>
        </w:rPr>
      </w:pPr>
    </w:p>
    <w:p w14:paraId="115593F0">
      <w:pPr>
        <w:pStyle w:val="129"/>
        <w:framePr w:w="9639" w:h="6974" w:hRule="exact" w:wrap="around" w:vAnchor="page" w:hAnchor="page" w:x="1419" w:y="6408" w:anchorLock="1"/>
        <w:spacing w:before="720" w:beforeLines="300" w:after="72" w:afterLines="30" w:line="240" w:lineRule="auto"/>
        <w:textAlignment w:val="bottom"/>
        <w:rPr>
          <w:b/>
          <w:color w:val="auto"/>
          <w:sz w:val="21"/>
          <w:szCs w:val="28"/>
          <w:highlight w:val="none"/>
        </w:rPr>
      </w:pPr>
      <w:r>
        <w:rPr>
          <w:b/>
          <w:color w:val="auto"/>
          <w:sz w:val="21"/>
          <w:szCs w:val="28"/>
          <w:highlight w:val="none"/>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color w:val="auto"/>
          <w:sz w:val="21"/>
          <w:szCs w:val="28"/>
          <w:highlight w:val="none"/>
        </w:rPr>
        <w:instrText xml:space="preserve"> FORMDROPDOWN </w:instrText>
      </w:r>
      <w:r>
        <w:rPr>
          <w:b/>
          <w:color w:val="auto"/>
          <w:sz w:val="21"/>
          <w:szCs w:val="28"/>
          <w:highlight w:val="none"/>
        </w:rPr>
        <w:fldChar w:fldCharType="separate"/>
      </w:r>
      <w:r>
        <w:rPr>
          <w:b/>
          <w:color w:val="auto"/>
          <w:sz w:val="21"/>
          <w:szCs w:val="28"/>
          <w:highlight w:val="none"/>
        </w:rPr>
        <w:fldChar w:fldCharType="end"/>
      </w:r>
      <w:bookmarkEnd w:id="9"/>
    </w:p>
    <w:p w14:paraId="7A55AF8E">
      <w:pPr>
        <w:pStyle w:val="197"/>
        <w:framePr w:wrap="around" w:y="14176"/>
        <w:rPr>
          <w:color w:val="auto"/>
          <w:highlight w:val="none"/>
        </w:rPr>
      </w:pPr>
      <w:bookmarkStart w:id="10" w:name="PLSH_DATE_Y"/>
      <w:r>
        <w:rPr>
          <w:rFonts w:ascii="黑体"/>
          <w:color w:val="auto"/>
          <w:highlight w:val="none"/>
        </w:rPr>
        <w:fldChar w:fldCharType="begin">
          <w:ffData>
            <w:name w:val="PLSH_DATE_Y"/>
            <w:enabled/>
            <w:calcOnExit w:val="0"/>
            <w:textInput>
              <w:default w:val="XXXX"/>
              <w:maxLength w:val="4"/>
            </w:textInput>
          </w:ffData>
        </w:fldChar>
      </w:r>
      <w:r>
        <w:rPr>
          <w:rFonts w:ascii="黑体"/>
          <w:color w:val="auto"/>
          <w:highlight w:val="none"/>
        </w:rPr>
        <w:instrText xml:space="preserve">FORMTEXT</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10"/>
      <w:r>
        <w:rPr>
          <w:rFonts w:ascii="黑体"/>
          <w:color w:val="auto"/>
          <w:highlight w:val="none"/>
        </w:rPr>
        <w:t>-</w:t>
      </w:r>
      <w:r>
        <w:rPr>
          <w:rFonts w:ascii="黑体"/>
          <w:color w:val="auto"/>
          <w:highlight w:val="none"/>
        </w:rPr>
        <w:fldChar w:fldCharType="begin">
          <w:ffData>
            <w:name w:val="PLSH_DATE_M"/>
            <w:enabled/>
            <w:calcOnExit w:val="0"/>
            <w:textInput>
              <w:default w:val="XX"/>
              <w:maxLength w:val="2"/>
            </w:textInput>
          </w:ffData>
        </w:fldChar>
      </w:r>
      <w:bookmarkStart w:id="11" w:name="PLSH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1"/>
      <w:r>
        <w:rPr>
          <w:rFonts w:ascii="黑体"/>
          <w:color w:val="auto"/>
          <w:highlight w:val="none"/>
        </w:rPr>
        <w:t>-</w:t>
      </w:r>
      <w:r>
        <w:rPr>
          <w:rFonts w:ascii="黑体"/>
          <w:color w:val="auto"/>
          <w:highlight w:val="none"/>
        </w:rPr>
        <w:fldChar w:fldCharType="begin">
          <w:ffData>
            <w:name w:val="PLSH_DATE_D"/>
            <w:enabled/>
            <w:calcOnExit w:val="0"/>
            <w:textInput>
              <w:default w:val="XX"/>
              <w:maxLength w:val="2"/>
            </w:textInput>
          </w:ffData>
        </w:fldChar>
      </w:r>
      <w:bookmarkStart w:id="12" w:name="PLSH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2"/>
      <w:r>
        <w:rPr>
          <w:rFonts w:hint="eastAsia"/>
          <w:color w:val="auto"/>
          <w:highlight w:val="none"/>
        </w:rPr>
        <w:t>发布</w:t>
      </w:r>
    </w:p>
    <w:p w14:paraId="48055FC2">
      <w:pPr>
        <w:pStyle w:val="198"/>
        <w:framePr w:wrap="around" w:y="14176"/>
        <w:rPr>
          <w:color w:val="auto"/>
          <w:highlight w:val="none"/>
        </w:rPr>
      </w:pPr>
      <w:bookmarkStart w:id="13" w:name="CROT_DATE_Y"/>
      <w:r>
        <w:rPr>
          <w:rFonts w:ascii="黑体"/>
          <w:color w:val="auto"/>
          <w:highlight w:val="none"/>
        </w:rPr>
        <w:fldChar w:fldCharType="begin">
          <w:ffData>
            <w:name w:val="CROT_DATE_Y"/>
            <w:enabled/>
            <w:calcOnExit w:val="0"/>
            <w:textInput>
              <w:default w:val="XXXX"/>
              <w:maxLength w:val="4"/>
            </w:textInput>
          </w:ffData>
        </w:fldChar>
      </w:r>
      <w:r>
        <w:rPr>
          <w:rFonts w:ascii="黑体"/>
          <w:color w:val="auto"/>
          <w:highlight w:val="none"/>
        </w:rPr>
        <w:instrText xml:space="preserve">FORMTEXT</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13"/>
      <w:r>
        <w:rPr>
          <w:rFonts w:ascii="黑体"/>
          <w:color w:val="auto"/>
          <w:highlight w:val="none"/>
        </w:rPr>
        <w:t>-</w:t>
      </w:r>
      <w:r>
        <w:rPr>
          <w:rFonts w:ascii="黑体"/>
          <w:color w:val="auto"/>
          <w:highlight w:val="none"/>
        </w:rPr>
        <w:fldChar w:fldCharType="begin">
          <w:ffData>
            <w:name w:val="CROT_DATE_M"/>
            <w:enabled/>
            <w:calcOnExit w:val="0"/>
            <w:textInput>
              <w:default w:val="XX"/>
              <w:maxLength w:val="2"/>
            </w:textInput>
          </w:ffData>
        </w:fldChar>
      </w:r>
      <w:bookmarkStart w:id="14" w:name="CROT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4"/>
      <w:r>
        <w:rPr>
          <w:rFonts w:ascii="黑体"/>
          <w:color w:val="auto"/>
          <w:highlight w:val="none"/>
        </w:rPr>
        <w:t>-</w:t>
      </w:r>
      <w:r>
        <w:rPr>
          <w:rFonts w:ascii="黑体"/>
          <w:color w:val="auto"/>
          <w:highlight w:val="none"/>
        </w:rPr>
        <w:fldChar w:fldCharType="begin">
          <w:ffData>
            <w:name w:val="CROT_DATE_D"/>
            <w:enabled/>
            <w:calcOnExit w:val="0"/>
            <w:textInput>
              <w:default w:val="XX"/>
              <w:maxLength w:val="2"/>
            </w:textInput>
          </w:ffData>
        </w:fldChar>
      </w:r>
      <w:bookmarkStart w:id="15" w:name="CROT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5"/>
      <w:r>
        <w:rPr>
          <w:rFonts w:hint="eastAsia"/>
          <w:color w:val="auto"/>
          <w:highlight w:val="none"/>
        </w:rPr>
        <w:t>实施</w:t>
      </w:r>
    </w:p>
    <w:p w14:paraId="6820A8DD">
      <w:pPr>
        <w:pStyle w:val="155"/>
        <w:framePr w:h="584" w:hRule="exact" w:hSpace="181" w:vSpace="181" w:wrap="around" w:y="14800"/>
        <w:rPr>
          <w:rFonts w:hAnsi="黑体"/>
          <w:color w:val="auto"/>
          <w:highlight w:val="none"/>
        </w:rPr>
      </w:pPr>
      <w:r>
        <w:rPr>
          <w:rFonts w:hAnsi="黑体"/>
          <w:color w:val="auto"/>
          <w:w w:val="100"/>
          <w:sz w:val="28"/>
          <w:highlight w:val="none"/>
        </w:rPr>
        <w:fldChar w:fldCharType="begin">
          <w:ffData>
            <w:name w:val="fm"/>
            <w:enabled/>
            <w:calcOnExit w:val="0"/>
            <w:textInput>
              <w:default w:val="深圳市停车行业协会"/>
            </w:textInput>
          </w:ffData>
        </w:fldChar>
      </w:r>
      <w:bookmarkStart w:id="16" w:name="fm"/>
      <w:r>
        <w:rPr>
          <w:rFonts w:hAnsi="黑体"/>
          <w:color w:val="auto"/>
          <w:w w:val="100"/>
          <w:sz w:val="28"/>
          <w:highlight w:val="none"/>
        </w:rPr>
        <w:instrText xml:space="preserve"> FORMTEXT </w:instrText>
      </w:r>
      <w:r>
        <w:rPr>
          <w:rFonts w:hAnsi="黑体"/>
          <w:color w:val="auto"/>
          <w:w w:val="100"/>
          <w:sz w:val="28"/>
          <w:highlight w:val="none"/>
        </w:rPr>
        <w:fldChar w:fldCharType="separate"/>
      </w:r>
      <w:r>
        <w:rPr>
          <w:rFonts w:hAnsi="黑体"/>
          <w:color w:val="auto"/>
          <w:w w:val="100"/>
          <w:sz w:val="28"/>
          <w:highlight w:val="none"/>
        </w:rPr>
        <w:t>深圳市停车行业协会</w:t>
      </w:r>
      <w:r>
        <w:rPr>
          <w:rFonts w:hAnsi="黑体"/>
          <w:color w:val="auto"/>
          <w:w w:val="100"/>
          <w:sz w:val="28"/>
          <w:highlight w:val="none"/>
        </w:rPr>
        <w:fldChar w:fldCharType="end"/>
      </w:r>
      <w:bookmarkEnd w:id="16"/>
      <w:r>
        <w:rPr>
          <w:rFonts w:ascii="Times New Roman"/>
          <w:color w:val="auto"/>
          <w:w w:val="100"/>
          <w:sz w:val="28"/>
          <w:highlight w:val="none"/>
        </w:rPr>
        <w:t>  </w:t>
      </w:r>
      <w:r>
        <w:rPr>
          <w:rStyle w:val="233"/>
          <w:rFonts w:hint="eastAsia" w:hAnsi="黑体"/>
          <w:color w:val="auto"/>
          <w:position w:val="0"/>
          <w:highlight w:val="none"/>
        </w:rPr>
        <w:t>发</w:t>
      </w:r>
      <w:r>
        <w:rPr>
          <w:rStyle w:val="233"/>
          <w:rFonts w:hint="eastAsia" w:hAnsi="黑体"/>
          <w:color w:val="auto"/>
          <w:spacing w:val="0"/>
          <w:position w:val="0"/>
          <w:highlight w:val="none"/>
        </w:rPr>
        <w:t>布</w:t>
      </w:r>
    </w:p>
    <w:p w14:paraId="1566F5AA">
      <w:pPr>
        <w:rPr>
          <w:rFonts w:ascii="宋体" w:hAnsi="宋体"/>
          <w:color w:val="auto"/>
          <w:sz w:val="28"/>
          <w:szCs w:val="28"/>
          <w:highlight w:val="none"/>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highlight w:val="none"/>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72D3E61">
      <w:pPr>
        <w:pStyle w:val="95"/>
        <w:spacing w:after="360"/>
        <w:rPr>
          <w:color w:val="auto"/>
          <w:highlight w:val="none"/>
        </w:rPr>
      </w:pPr>
      <w:bookmarkStart w:id="17" w:name="BookMark1"/>
      <w:bookmarkStart w:id="18" w:name="_Toc24380"/>
      <w:bookmarkStart w:id="19" w:name="_Toc163564869"/>
      <w:bookmarkStart w:id="20" w:name="_Toc161998082"/>
      <w:bookmarkStart w:id="21" w:name="_Toc167710467"/>
      <w:bookmarkStart w:id="22" w:name="_Toc161998145"/>
      <w:r>
        <w:rPr>
          <w:rFonts w:hint="eastAsia"/>
          <w:color w:val="auto"/>
          <w:spacing w:val="320"/>
          <w:highlight w:val="none"/>
        </w:rPr>
        <w:t>目</w:t>
      </w:r>
      <w:r>
        <w:rPr>
          <w:rFonts w:hint="eastAsia"/>
          <w:color w:val="auto"/>
          <w:highlight w:val="none"/>
        </w:rPr>
        <w:t>次</w:t>
      </w:r>
    </w:p>
    <w:p w14:paraId="112C687D">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TOC \o "1-1" \h \t "标准文件_一级条标题,2,标准文件_附录一级条标题,2," </w:instrText>
      </w:r>
      <w:r>
        <w:rPr>
          <w:color w:val="auto"/>
          <w:highlight w:val="none"/>
        </w:rPr>
        <w:fldChar w:fldCharType="separate"/>
      </w:r>
      <w:r>
        <w:rPr>
          <w:color w:val="auto"/>
          <w:highlight w:val="none"/>
        </w:rPr>
        <w:fldChar w:fldCharType="begin"/>
      </w:r>
      <w:r>
        <w:rPr>
          <w:color w:val="auto"/>
          <w:highlight w:val="none"/>
        </w:rPr>
        <w:instrText xml:space="preserve"> HYPERLINK \l "_Toc173424027" </w:instrText>
      </w:r>
      <w:r>
        <w:rPr>
          <w:color w:val="auto"/>
          <w:highlight w:val="none"/>
        </w:rPr>
        <w:fldChar w:fldCharType="separate"/>
      </w:r>
      <w:r>
        <w:rPr>
          <w:rStyle w:val="35"/>
          <w:rFonts w:hint="eastAsia"/>
          <w:color w:val="auto"/>
          <w:highlight w:val="none"/>
        </w:rPr>
        <w:t>前言</w:t>
      </w:r>
      <w:r>
        <w:rPr>
          <w:color w:val="auto"/>
          <w:highlight w:val="none"/>
        </w:rPr>
        <w:tab/>
      </w:r>
      <w:r>
        <w:rPr>
          <w:color w:val="auto"/>
          <w:highlight w:val="none"/>
        </w:rPr>
        <w:fldChar w:fldCharType="begin"/>
      </w:r>
      <w:r>
        <w:rPr>
          <w:color w:val="auto"/>
          <w:highlight w:val="none"/>
        </w:rPr>
        <w:instrText xml:space="preserve"> PAGEREF _Toc173424027 \h </w:instrText>
      </w:r>
      <w:r>
        <w:rPr>
          <w:color w:val="auto"/>
          <w:highlight w:val="none"/>
        </w:rPr>
        <w:fldChar w:fldCharType="separate"/>
      </w:r>
      <w:r>
        <w:rPr>
          <w:color w:val="auto"/>
          <w:highlight w:val="none"/>
        </w:rPr>
        <w:t>II</w:t>
      </w:r>
      <w:r>
        <w:rPr>
          <w:color w:val="auto"/>
          <w:highlight w:val="none"/>
        </w:rPr>
        <w:fldChar w:fldCharType="end"/>
      </w:r>
      <w:r>
        <w:rPr>
          <w:color w:val="auto"/>
          <w:highlight w:val="none"/>
        </w:rPr>
        <w:fldChar w:fldCharType="end"/>
      </w:r>
    </w:p>
    <w:p w14:paraId="7616B6F9">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"_Toc173424028" </w:instrText>
      </w:r>
      <w:r>
        <w:rPr>
          <w:color w:val="auto"/>
          <w:highlight w:val="none"/>
        </w:rPr>
        <w:fldChar w:fldCharType="separate"/>
      </w:r>
      <w:r>
        <w:rPr>
          <w:rStyle w:val="35"/>
          <w:color w:val="auto"/>
          <w:highlight w:val="none"/>
        </w:rPr>
        <w:t xml:space="preserve">1 </w:t>
      </w:r>
      <w:r>
        <w:rPr>
          <w:rStyle w:val="35"/>
          <w:rFonts w:hint="eastAsia"/>
          <w:color w:val="auto"/>
          <w:highlight w:val="none"/>
        </w:rPr>
        <w:t xml:space="preserve"> 范围</w:t>
      </w:r>
      <w:r>
        <w:rPr>
          <w:color w:val="auto"/>
          <w:highlight w:val="none"/>
        </w:rPr>
        <w:tab/>
      </w:r>
      <w:r>
        <w:rPr>
          <w:color w:val="auto"/>
          <w:highlight w:val="none"/>
        </w:rPr>
        <w:fldChar w:fldCharType="begin"/>
      </w:r>
      <w:r>
        <w:rPr>
          <w:color w:val="auto"/>
          <w:highlight w:val="none"/>
        </w:rPr>
        <w:instrText xml:space="preserve"> PAGEREF _Toc173424028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665E5191">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"_Toc173424029" </w:instrText>
      </w:r>
      <w:r>
        <w:rPr>
          <w:color w:val="auto"/>
          <w:highlight w:val="none"/>
        </w:rPr>
        <w:fldChar w:fldCharType="separate"/>
      </w:r>
      <w:r>
        <w:rPr>
          <w:rStyle w:val="35"/>
          <w:color w:val="auto"/>
          <w:highlight w:val="none"/>
        </w:rPr>
        <w:t xml:space="preserve">2 </w:t>
      </w:r>
      <w:r>
        <w:rPr>
          <w:rStyle w:val="35"/>
          <w:rFonts w:hint="eastAsia"/>
          <w:color w:val="auto"/>
          <w:highlight w:val="none"/>
        </w:rPr>
        <w:t xml:space="preserve"> 规范性引用文件</w:t>
      </w:r>
      <w:r>
        <w:rPr>
          <w:color w:val="auto"/>
          <w:highlight w:val="none"/>
        </w:rPr>
        <w:tab/>
      </w:r>
      <w:r>
        <w:rPr>
          <w:color w:val="auto"/>
          <w:highlight w:val="none"/>
        </w:rPr>
        <w:fldChar w:fldCharType="begin"/>
      </w:r>
      <w:r>
        <w:rPr>
          <w:color w:val="auto"/>
          <w:highlight w:val="none"/>
        </w:rPr>
        <w:instrText xml:space="preserve"> PAGEREF _Toc173424029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481213F7">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"_Toc173424030" </w:instrText>
      </w:r>
      <w:r>
        <w:rPr>
          <w:color w:val="auto"/>
          <w:highlight w:val="none"/>
        </w:rPr>
        <w:fldChar w:fldCharType="separate"/>
      </w:r>
      <w:r>
        <w:rPr>
          <w:rStyle w:val="35"/>
          <w:color w:val="auto"/>
          <w:highlight w:val="none"/>
        </w:rPr>
        <w:t xml:space="preserve">3 </w:t>
      </w:r>
      <w:r>
        <w:rPr>
          <w:rStyle w:val="35"/>
          <w:rFonts w:hint="eastAsia"/>
          <w:color w:val="auto"/>
          <w:highlight w:val="none"/>
        </w:rPr>
        <w:t xml:space="preserve"> 术语和定义</w:t>
      </w:r>
      <w:r>
        <w:rPr>
          <w:color w:val="auto"/>
          <w:highlight w:val="none"/>
        </w:rPr>
        <w:tab/>
      </w:r>
      <w:r>
        <w:rPr>
          <w:color w:val="auto"/>
          <w:highlight w:val="none"/>
        </w:rPr>
        <w:fldChar w:fldCharType="begin"/>
      </w:r>
      <w:r>
        <w:rPr>
          <w:color w:val="auto"/>
          <w:highlight w:val="none"/>
        </w:rPr>
        <w:instrText xml:space="preserve"> PAGEREF _Toc173424030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5ACBE183">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"_Toc173424031" </w:instrText>
      </w:r>
      <w:r>
        <w:rPr>
          <w:color w:val="auto"/>
          <w:highlight w:val="none"/>
        </w:rPr>
        <w:fldChar w:fldCharType="separate"/>
      </w:r>
      <w:r>
        <w:rPr>
          <w:rStyle w:val="35"/>
          <w:color w:val="auto"/>
          <w:highlight w:val="none"/>
        </w:rPr>
        <w:t xml:space="preserve">4 </w:t>
      </w:r>
      <w:r>
        <w:rPr>
          <w:rStyle w:val="35"/>
          <w:rFonts w:hint="eastAsia"/>
          <w:color w:val="auto"/>
          <w:highlight w:val="none"/>
          <w:lang w:bidi="ar"/>
        </w:rPr>
        <w:t xml:space="preserve"> 产品组成</w:t>
      </w:r>
      <w:r>
        <w:rPr>
          <w:color w:val="auto"/>
          <w:highlight w:val="none"/>
        </w:rPr>
        <w:tab/>
      </w:r>
      <w:r>
        <w:rPr>
          <w:color w:val="auto"/>
          <w:highlight w:val="none"/>
        </w:rPr>
        <w:fldChar w:fldCharType="begin"/>
      </w:r>
      <w:r>
        <w:rPr>
          <w:color w:val="auto"/>
          <w:highlight w:val="none"/>
        </w:rPr>
        <w:instrText xml:space="preserve"> PAGEREF _Toc173424031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018543E7">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"_Toc173424032" </w:instrText>
      </w:r>
      <w:r>
        <w:rPr>
          <w:color w:val="auto"/>
          <w:highlight w:val="none"/>
        </w:rPr>
        <w:fldChar w:fldCharType="separate"/>
      </w:r>
      <w:r>
        <w:rPr>
          <w:rStyle w:val="35"/>
          <w:color w:val="auto"/>
          <w:highlight w:val="none"/>
        </w:rPr>
        <w:t xml:space="preserve">5 </w:t>
      </w:r>
      <w:r>
        <w:rPr>
          <w:rStyle w:val="35"/>
          <w:rFonts w:hint="eastAsia"/>
          <w:color w:val="auto"/>
          <w:highlight w:val="none"/>
          <w:lang w:bidi="ar"/>
        </w:rPr>
        <w:t xml:space="preserve"> 技术要求</w:t>
      </w:r>
      <w:r>
        <w:rPr>
          <w:color w:val="auto"/>
          <w:highlight w:val="none"/>
        </w:rPr>
        <w:tab/>
      </w:r>
      <w:r>
        <w:rPr>
          <w:color w:val="auto"/>
          <w:highlight w:val="none"/>
        </w:rPr>
        <w:fldChar w:fldCharType="begin"/>
      </w:r>
      <w:r>
        <w:rPr>
          <w:color w:val="auto"/>
          <w:highlight w:val="none"/>
        </w:rPr>
        <w:instrText xml:space="preserve"> PAGEREF _Toc173424032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5B957F4C">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"_Toc173424033" </w:instrText>
      </w:r>
      <w:r>
        <w:rPr>
          <w:color w:val="auto"/>
          <w:highlight w:val="none"/>
        </w:rPr>
        <w:fldChar w:fldCharType="separate"/>
      </w:r>
      <w:r>
        <w:rPr>
          <w:rStyle w:val="35"/>
          <w:color w:val="auto"/>
          <w:highlight w:val="none"/>
          <w14:scene3d>
            <w14:lightRig w14:rig="threePt" w14:dir="t">
              <w14:rot w14:lat="0" w14:lon="0" w14:rev="0"/>
            </w14:lightRig>
          </w14:scene3d>
        </w:rPr>
        <w:t xml:space="preserve">5.1 </w:t>
      </w:r>
      <w:r>
        <w:rPr>
          <w:rStyle w:val="35"/>
          <w:rFonts w:hint="eastAsia"/>
          <w:color w:val="auto"/>
          <w:highlight w:val="none"/>
        </w:rPr>
        <w:t xml:space="preserve"> 功能要求</w:t>
      </w:r>
      <w:r>
        <w:rPr>
          <w:color w:val="auto"/>
          <w:highlight w:val="none"/>
        </w:rPr>
        <w:tab/>
      </w:r>
      <w:r>
        <w:rPr>
          <w:color w:val="auto"/>
          <w:highlight w:val="none"/>
        </w:rPr>
        <w:fldChar w:fldCharType="begin"/>
      </w:r>
      <w:r>
        <w:rPr>
          <w:color w:val="auto"/>
          <w:highlight w:val="none"/>
        </w:rPr>
        <w:instrText xml:space="preserve"> PAGEREF _Toc173424033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64C44DA3">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"_Toc173424034" </w:instrText>
      </w:r>
      <w:r>
        <w:rPr>
          <w:color w:val="auto"/>
          <w:highlight w:val="none"/>
        </w:rPr>
        <w:fldChar w:fldCharType="separate"/>
      </w:r>
      <w:r>
        <w:rPr>
          <w:rStyle w:val="35"/>
          <w:color w:val="auto"/>
          <w:highlight w:val="none"/>
          <w14:scene3d>
            <w14:lightRig w14:rig="threePt" w14:dir="t">
              <w14:rot w14:lat="0" w14:lon="0" w14:rev="0"/>
            </w14:lightRig>
          </w14:scene3d>
        </w:rPr>
        <w:t xml:space="preserve">5.2 </w:t>
      </w:r>
      <w:r>
        <w:rPr>
          <w:rStyle w:val="35"/>
          <w:rFonts w:hint="eastAsia"/>
          <w:color w:val="auto"/>
          <w:highlight w:val="none"/>
        </w:rPr>
        <w:t xml:space="preserve"> 性能要求</w:t>
      </w:r>
      <w:r>
        <w:rPr>
          <w:color w:val="auto"/>
          <w:highlight w:val="none"/>
        </w:rPr>
        <w:tab/>
      </w:r>
      <w:r>
        <w:rPr>
          <w:color w:val="auto"/>
          <w:highlight w:val="none"/>
        </w:rPr>
        <w:fldChar w:fldCharType="begin"/>
      </w:r>
      <w:r>
        <w:rPr>
          <w:color w:val="auto"/>
          <w:highlight w:val="none"/>
        </w:rPr>
        <w:instrText xml:space="preserve"> PAGEREF _Toc173424034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97247BB">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"_Toc173424035" </w:instrText>
      </w:r>
      <w:r>
        <w:rPr>
          <w:color w:val="auto"/>
          <w:highlight w:val="none"/>
        </w:rPr>
        <w:fldChar w:fldCharType="separate"/>
      </w:r>
      <w:r>
        <w:rPr>
          <w:rStyle w:val="35"/>
          <w:color w:val="auto"/>
          <w:highlight w:val="none"/>
          <w:lang w:bidi="ar"/>
        </w:rPr>
        <w:t xml:space="preserve">6 </w:t>
      </w:r>
      <w:r>
        <w:rPr>
          <w:rStyle w:val="35"/>
          <w:rFonts w:hint="eastAsia"/>
          <w:color w:val="auto"/>
          <w:highlight w:val="none"/>
          <w:lang w:bidi="ar"/>
        </w:rPr>
        <w:t xml:space="preserve"> 试验测试</w:t>
      </w:r>
      <w:r>
        <w:rPr>
          <w:color w:val="auto"/>
          <w:highlight w:val="none"/>
        </w:rPr>
        <w:tab/>
      </w:r>
      <w:r>
        <w:rPr>
          <w:color w:val="auto"/>
          <w:highlight w:val="none"/>
        </w:rPr>
        <w:fldChar w:fldCharType="begin"/>
      </w:r>
      <w:r>
        <w:rPr>
          <w:color w:val="auto"/>
          <w:highlight w:val="none"/>
        </w:rPr>
        <w:instrText xml:space="preserve"> PAGEREF _Toc173424035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AA89EC2">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"_Toc173424036" </w:instrText>
      </w:r>
      <w:r>
        <w:rPr>
          <w:color w:val="auto"/>
          <w:highlight w:val="none"/>
        </w:rPr>
        <w:fldChar w:fldCharType="separate"/>
      </w:r>
      <w:r>
        <w:rPr>
          <w:rStyle w:val="35"/>
          <w:color w:val="auto"/>
          <w:highlight w:val="none"/>
          <w14:scene3d>
            <w14:lightRig w14:rig="threePt" w14:dir="t">
              <w14:rot w14:lat="0" w14:lon="0" w14:rev="0"/>
            </w14:lightRig>
          </w14:scene3d>
        </w:rPr>
        <w:t xml:space="preserve">6.1 </w:t>
      </w:r>
      <w:r>
        <w:rPr>
          <w:rStyle w:val="35"/>
          <w:rFonts w:hint="eastAsia"/>
          <w:color w:val="auto"/>
          <w:highlight w:val="none"/>
        </w:rPr>
        <w:t xml:space="preserve"> 功能测试</w:t>
      </w:r>
      <w:r>
        <w:rPr>
          <w:color w:val="auto"/>
          <w:highlight w:val="none"/>
        </w:rPr>
        <w:tab/>
      </w:r>
      <w:r>
        <w:rPr>
          <w:color w:val="auto"/>
          <w:highlight w:val="none"/>
        </w:rPr>
        <w:fldChar w:fldCharType="begin"/>
      </w:r>
      <w:r>
        <w:rPr>
          <w:color w:val="auto"/>
          <w:highlight w:val="none"/>
        </w:rPr>
        <w:instrText xml:space="preserve"> PAGEREF _Toc173424036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019A860D">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"_Toc173424037" </w:instrText>
      </w:r>
      <w:r>
        <w:rPr>
          <w:color w:val="auto"/>
          <w:highlight w:val="none"/>
        </w:rPr>
        <w:fldChar w:fldCharType="separate"/>
      </w:r>
      <w:r>
        <w:rPr>
          <w:rStyle w:val="35"/>
          <w:color w:val="auto"/>
          <w:highlight w:val="none"/>
          <w14:scene3d>
            <w14:lightRig w14:rig="threePt" w14:dir="t">
              <w14:rot w14:lat="0" w14:lon="0" w14:rev="0"/>
            </w14:lightRig>
          </w14:scene3d>
        </w:rPr>
        <w:t xml:space="preserve">6.2 </w:t>
      </w:r>
      <w:r>
        <w:rPr>
          <w:rStyle w:val="35"/>
          <w:rFonts w:hint="eastAsia"/>
          <w:color w:val="auto"/>
          <w:highlight w:val="none"/>
        </w:rPr>
        <w:t xml:space="preserve"> 性能测试</w:t>
      </w:r>
      <w:r>
        <w:rPr>
          <w:color w:val="auto"/>
          <w:highlight w:val="none"/>
        </w:rPr>
        <w:tab/>
      </w:r>
      <w:r>
        <w:rPr>
          <w:color w:val="auto"/>
          <w:highlight w:val="none"/>
        </w:rPr>
        <w:fldChar w:fldCharType="begin"/>
      </w:r>
      <w:r>
        <w:rPr>
          <w:color w:val="auto"/>
          <w:highlight w:val="none"/>
        </w:rPr>
        <w:instrText xml:space="preserve"> PAGEREF _Toc173424037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A62E904">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"_Toc173424038" </w:instrText>
      </w:r>
      <w:r>
        <w:rPr>
          <w:color w:val="auto"/>
          <w:highlight w:val="none"/>
        </w:rPr>
        <w:fldChar w:fldCharType="separate"/>
      </w:r>
      <w:r>
        <w:rPr>
          <w:rStyle w:val="35"/>
          <w:color w:val="auto"/>
          <w:highlight w:val="none"/>
        </w:rPr>
        <w:t xml:space="preserve">7 </w:t>
      </w:r>
      <w:r>
        <w:rPr>
          <w:rStyle w:val="35"/>
          <w:rFonts w:hint="eastAsia"/>
          <w:color w:val="auto"/>
          <w:highlight w:val="none"/>
          <w:lang w:bidi="ar"/>
        </w:rPr>
        <w:t xml:space="preserve"> 检验规则</w:t>
      </w:r>
      <w:r>
        <w:rPr>
          <w:color w:val="auto"/>
          <w:highlight w:val="none"/>
        </w:rPr>
        <w:tab/>
      </w:r>
      <w:r>
        <w:rPr>
          <w:color w:val="auto"/>
          <w:highlight w:val="none"/>
        </w:rPr>
        <w:fldChar w:fldCharType="begin"/>
      </w:r>
      <w:r>
        <w:rPr>
          <w:color w:val="auto"/>
          <w:highlight w:val="none"/>
        </w:rPr>
        <w:instrText xml:space="preserve"> PAGEREF _Toc173424038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4673416">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"_Toc173424039" </w:instrText>
      </w:r>
      <w:r>
        <w:rPr>
          <w:color w:val="auto"/>
          <w:highlight w:val="none"/>
        </w:rPr>
        <w:fldChar w:fldCharType="separate"/>
      </w:r>
      <w:r>
        <w:rPr>
          <w:rStyle w:val="35"/>
          <w:color w:val="auto"/>
          <w:highlight w:val="none"/>
          <w14:scene3d>
            <w14:lightRig w14:rig="threePt" w14:dir="t">
              <w14:rot w14:lat="0" w14:lon="0" w14:rev="0"/>
            </w14:lightRig>
          </w14:scene3d>
        </w:rPr>
        <w:t xml:space="preserve">7.1 </w:t>
      </w:r>
      <w:r>
        <w:rPr>
          <w:rStyle w:val="35"/>
          <w:rFonts w:hint="eastAsia"/>
          <w:color w:val="auto"/>
          <w:highlight w:val="none"/>
          <w:lang w:bidi="ar"/>
        </w:rPr>
        <w:t xml:space="preserve"> 组批</w:t>
      </w:r>
      <w:r>
        <w:rPr>
          <w:color w:val="auto"/>
          <w:highlight w:val="none"/>
        </w:rPr>
        <w:tab/>
      </w:r>
      <w:r>
        <w:rPr>
          <w:color w:val="auto"/>
          <w:highlight w:val="none"/>
        </w:rPr>
        <w:fldChar w:fldCharType="begin"/>
      </w:r>
      <w:r>
        <w:rPr>
          <w:color w:val="auto"/>
          <w:highlight w:val="none"/>
        </w:rPr>
        <w:instrText xml:space="preserve"> PAGEREF _Toc173424039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BAD3E0B">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"_Toc173424040" </w:instrText>
      </w:r>
      <w:r>
        <w:rPr>
          <w:color w:val="auto"/>
          <w:highlight w:val="none"/>
        </w:rPr>
        <w:fldChar w:fldCharType="separate"/>
      </w:r>
      <w:r>
        <w:rPr>
          <w:rStyle w:val="35"/>
          <w:color w:val="auto"/>
          <w:highlight w:val="none"/>
          <w14:scene3d>
            <w14:lightRig w14:rig="threePt" w14:dir="t">
              <w14:rot w14:lat="0" w14:lon="0" w14:rev="0"/>
            </w14:lightRig>
          </w14:scene3d>
        </w:rPr>
        <w:t xml:space="preserve">7.2 </w:t>
      </w:r>
      <w:r>
        <w:rPr>
          <w:rStyle w:val="35"/>
          <w:rFonts w:hint="eastAsia"/>
          <w:color w:val="auto"/>
          <w:highlight w:val="none"/>
          <w:lang w:bidi="ar"/>
        </w:rPr>
        <w:t xml:space="preserve"> 检验分类</w:t>
      </w:r>
      <w:r>
        <w:rPr>
          <w:color w:val="auto"/>
          <w:highlight w:val="none"/>
        </w:rPr>
        <w:tab/>
      </w:r>
      <w:r>
        <w:rPr>
          <w:color w:val="auto"/>
          <w:highlight w:val="none"/>
        </w:rPr>
        <w:fldChar w:fldCharType="begin"/>
      </w:r>
      <w:r>
        <w:rPr>
          <w:color w:val="auto"/>
          <w:highlight w:val="none"/>
        </w:rPr>
        <w:instrText xml:space="preserve"> PAGEREF _Toc173424040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20F2129E">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"_Toc173424041" </w:instrText>
      </w:r>
      <w:r>
        <w:rPr>
          <w:color w:val="auto"/>
          <w:highlight w:val="none"/>
        </w:rPr>
        <w:fldChar w:fldCharType="separate"/>
      </w:r>
      <w:r>
        <w:rPr>
          <w:rStyle w:val="35"/>
          <w:color w:val="auto"/>
          <w:highlight w:val="none"/>
          <w14:scene3d>
            <w14:lightRig w14:rig="threePt" w14:dir="t">
              <w14:rot w14:lat="0" w14:lon="0" w14:rev="0"/>
            </w14:lightRig>
          </w14:scene3d>
        </w:rPr>
        <w:t xml:space="preserve">7.3 </w:t>
      </w:r>
      <w:r>
        <w:rPr>
          <w:rStyle w:val="35"/>
          <w:rFonts w:hint="eastAsia"/>
          <w:color w:val="auto"/>
          <w:highlight w:val="none"/>
          <w:lang w:bidi="ar"/>
        </w:rPr>
        <w:t xml:space="preserve"> 检验项目</w:t>
      </w:r>
      <w:r>
        <w:rPr>
          <w:color w:val="auto"/>
          <w:highlight w:val="none"/>
        </w:rPr>
        <w:tab/>
      </w:r>
      <w:r>
        <w:rPr>
          <w:color w:val="auto"/>
          <w:highlight w:val="none"/>
        </w:rPr>
        <w:fldChar w:fldCharType="begin"/>
      </w:r>
      <w:r>
        <w:rPr>
          <w:color w:val="auto"/>
          <w:highlight w:val="none"/>
        </w:rPr>
        <w:instrText xml:space="preserve"> PAGEREF _Toc173424041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3B406CD9">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"_Toc173424042" </w:instrText>
      </w:r>
      <w:r>
        <w:rPr>
          <w:color w:val="auto"/>
          <w:highlight w:val="none"/>
        </w:rPr>
        <w:fldChar w:fldCharType="separate"/>
      </w:r>
      <w:r>
        <w:rPr>
          <w:rStyle w:val="35"/>
          <w:color w:val="auto"/>
          <w:highlight w:val="none"/>
          <w14:scene3d>
            <w14:lightRig w14:rig="threePt" w14:dir="t">
              <w14:rot w14:lat="0" w14:lon="0" w14:rev="0"/>
            </w14:lightRig>
          </w14:scene3d>
        </w:rPr>
        <w:t xml:space="preserve">7.4 </w:t>
      </w:r>
      <w:r>
        <w:rPr>
          <w:rStyle w:val="35"/>
          <w:rFonts w:hint="eastAsia"/>
          <w:color w:val="auto"/>
          <w:highlight w:val="none"/>
          <w:lang w:bidi="ar"/>
        </w:rPr>
        <w:t xml:space="preserve"> 出厂检验</w:t>
      </w:r>
      <w:r>
        <w:rPr>
          <w:color w:val="auto"/>
          <w:highlight w:val="none"/>
        </w:rPr>
        <w:tab/>
      </w:r>
      <w:r>
        <w:rPr>
          <w:color w:val="auto"/>
          <w:highlight w:val="none"/>
        </w:rPr>
        <w:fldChar w:fldCharType="begin"/>
      </w:r>
      <w:r>
        <w:rPr>
          <w:color w:val="auto"/>
          <w:highlight w:val="none"/>
        </w:rPr>
        <w:instrText xml:space="preserve"> PAGEREF _Toc173424042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7030515">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"_Toc173424043" </w:instrText>
      </w:r>
      <w:r>
        <w:rPr>
          <w:color w:val="auto"/>
          <w:highlight w:val="none"/>
        </w:rPr>
        <w:fldChar w:fldCharType="separate"/>
      </w:r>
      <w:r>
        <w:rPr>
          <w:rStyle w:val="35"/>
          <w:color w:val="auto"/>
          <w:highlight w:val="none"/>
          <w14:scene3d>
            <w14:lightRig w14:rig="threePt" w14:dir="t">
              <w14:rot w14:lat="0" w14:lon="0" w14:rev="0"/>
            </w14:lightRig>
          </w14:scene3d>
        </w:rPr>
        <w:t xml:space="preserve">7.5 </w:t>
      </w:r>
      <w:r>
        <w:rPr>
          <w:rStyle w:val="35"/>
          <w:rFonts w:hint="eastAsia"/>
          <w:color w:val="auto"/>
          <w:highlight w:val="none"/>
          <w:lang w:bidi="ar"/>
        </w:rPr>
        <w:t xml:space="preserve"> 型式检验</w:t>
      </w:r>
      <w:r>
        <w:rPr>
          <w:color w:val="auto"/>
          <w:highlight w:val="none"/>
        </w:rPr>
        <w:tab/>
      </w:r>
      <w:r>
        <w:rPr>
          <w:color w:val="auto"/>
          <w:highlight w:val="none"/>
        </w:rPr>
        <w:fldChar w:fldCharType="begin"/>
      </w:r>
      <w:r>
        <w:rPr>
          <w:color w:val="auto"/>
          <w:highlight w:val="none"/>
        </w:rPr>
        <w:instrText xml:space="preserve"> PAGEREF _Toc173424043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E5D58E2">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"_Toc173424044" </w:instrText>
      </w:r>
      <w:r>
        <w:rPr>
          <w:color w:val="auto"/>
          <w:highlight w:val="none"/>
        </w:rPr>
        <w:fldChar w:fldCharType="separate"/>
      </w:r>
      <w:r>
        <w:rPr>
          <w:rStyle w:val="35"/>
          <w:color w:val="auto"/>
          <w:highlight w:val="none"/>
        </w:rPr>
        <w:t xml:space="preserve">8 </w:t>
      </w:r>
      <w:r>
        <w:rPr>
          <w:rStyle w:val="35"/>
          <w:rFonts w:hint="eastAsia"/>
          <w:color w:val="auto"/>
          <w:highlight w:val="none"/>
          <w:lang w:bidi="ar"/>
        </w:rPr>
        <w:t xml:space="preserve"> 标志、包装、运输和贮存</w:t>
      </w:r>
      <w:r>
        <w:rPr>
          <w:color w:val="auto"/>
          <w:highlight w:val="none"/>
        </w:rPr>
        <w:tab/>
      </w:r>
      <w:r>
        <w:rPr>
          <w:color w:val="auto"/>
          <w:highlight w:val="none"/>
        </w:rPr>
        <w:fldChar w:fldCharType="begin"/>
      </w:r>
      <w:r>
        <w:rPr>
          <w:color w:val="auto"/>
          <w:highlight w:val="none"/>
        </w:rPr>
        <w:instrText xml:space="preserve"> PAGEREF _Toc173424044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15BB365">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"_Toc173424045" </w:instrText>
      </w:r>
      <w:r>
        <w:rPr>
          <w:color w:val="auto"/>
          <w:highlight w:val="none"/>
        </w:rPr>
        <w:fldChar w:fldCharType="separate"/>
      </w:r>
      <w:r>
        <w:rPr>
          <w:rStyle w:val="35"/>
          <w:color w:val="auto"/>
          <w:highlight w:val="none"/>
          <w14:scene3d>
            <w14:lightRig w14:rig="threePt" w14:dir="t">
              <w14:rot w14:lat="0" w14:lon="0" w14:rev="0"/>
            </w14:lightRig>
          </w14:scene3d>
        </w:rPr>
        <w:t xml:space="preserve">8.1 </w:t>
      </w:r>
      <w:r>
        <w:rPr>
          <w:rStyle w:val="35"/>
          <w:rFonts w:hint="eastAsia"/>
          <w:color w:val="auto"/>
          <w:highlight w:val="none"/>
          <w:lang w:bidi="ar"/>
        </w:rPr>
        <w:t xml:space="preserve"> 标志</w:t>
      </w:r>
      <w:r>
        <w:rPr>
          <w:color w:val="auto"/>
          <w:highlight w:val="none"/>
        </w:rPr>
        <w:tab/>
      </w:r>
      <w:r>
        <w:rPr>
          <w:color w:val="auto"/>
          <w:highlight w:val="none"/>
        </w:rPr>
        <w:fldChar w:fldCharType="begin"/>
      </w:r>
      <w:r>
        <w:rPr>
          <w:color w:val="auto"/>
          <w:highlight w:val="none"/>
        </w:rPr>
        <w:instrText xml:space="preserve"> PAGEREF _Toc173424045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40DAF71">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"_Toc173424046" </w:instrText>
      </w:r>
      <w:r>
        <w:rPr>
          <w:color w:val="auto"/>
          <w:highlight w:val="none"/>
        </w:rPr>
        <w:fldChar w:fldCharType="separate"/>
      </w:r>
      <w:r>
        <w:rPr>
          <w:rStyle w:val="35"/>
          <w:color w:val="auto"/>
          <w:highlight w:val="none"/>
          <w14:scene3d>
            <w14:lightRig w14:rig="threePt" w14:dir="t">
              <w14:rot w14:lat="0" w14:lon="0" w14:rev="0"/>
            </w14:lightRig>
          </w14:scene3d>
        </w:rPr>
        <w:t xml:space="preserve">8.2 </w:t>
      </w:r>
      <w:r>
        <w:rPr>
          <w:rStyle w:val="35"/>
          <w:rFonts w:hint="eastAsia"/>
          <w:color w:val="auto"/>
          <w:highlight w:val="none"/>
          <w:lang w:bidi="ar"/>
        </w:rPr>
        <w:t xml:space="preserve"> 包装</w:t>
      </w:r>
      <w:r>
        <w:rPr>
          <w:color w:val="auto"/>
          <w:highlight w:val="none"/>
        </w:rPr>
        <w:tab/>
      </w:r>
      <w:r>
        <w:rPr>
          <w:color w:val="auto"/>
          <w:highlight w:val="none"/>
        </w:rPr>
        <w:fldChar w:fldCharType="begin"/>
      </w:r>
      <w:r>
        <w:rPr>
          <w:color w:val="auto"/>
          <w:highlight w:val="none"/>
        </w:rPr>
        <w:instrText xml:space="preserve"> PAGEREF _Toc173424046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78BCF307">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"_Toc173424047" </w:instrText>
      </w:r>
      <w:r>
        <w:rPr>
          <w:color w:val="auto"/>
          <w:highlight w:val="none"/>
        </w:rPr>
        <w:fldChar w:fldCharType="separate"/>
      </w:r>
      <w:r>
        <w:rPr>
          <w:rStyle w:val="35"/>
          <w:color w:val="auto"/>
          <w:highlight w:val="none"/>
          <w14:scene3d>
            <w14:lightRig w14:rig="threePt" w14:dir="t">
              <w14:rot w14:lat="0" w14:lon="0" w14:rev="0"/>
            </w14:lightRig>
          </w14:scene3d>
        </w:rPr>
        <w:t xml:space="preserve">8.3 </w:t>
      </w:r>
      <w:r>
        <w:rPr>
          <w:rStyle w:val="35"/>
          <w:rFonts w:hint="eastAsia"/>
          <w:color w:val="auto"/>
          <w:highlight w:val="none"/>
          <w:lang w:bidi="ar"/>
        </w:rPr>
        <w:t xml:space="preserve"> 运输</w:t>
      </w:r>
      <w:r>
        <w:rPr>
          <w:color w:val="auto"/>
          <w:highlight w:val="none"/>
        </w:rPr>
        <w:tab/>
      </w:r>
      <w:r>
        <w:rPr>
          <w:color w:val="auto"/>
          <w:highlight w:val="none"/>
        </w:rPr>
        <w:fldChar w:fldCharType="begin"/>
      </w:r>
      <w:r>
        <w:rPr>
          <w:color w:val="auto"/>
          <w:highlight w:val="none"/>
        </w:rPr>
        <w:instrText xml:space="preserve"> PAGEREF _Toc173424047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3679FBCF">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"_Toc173424048" </w:instrText>
      </w:r>
      <w:r>
        <w:rPr>
          <w:color w:val="auto"/>
          <w:highlight w:val="none"/>
        </w:rPr>
        <w:fldChar w:fldCharType="separate"/>
      </w:r>
      <w:r>
        <w:rPr>
          <w:rStyle w:val="35"/>
          <w:color w:val="auto"/>
          <w:highlight w:val="none"/>
          <w14:scene3d>
            <w14:lightRig w14:rig="threePt" w14:dir="t">
              <w14:rot w14:lat="0" w14:lon="0" w14:rev="0"/>
            </w14:lightRig>
          </w14:scene3d>
        </w:rPr>
        <w:t xml:space="preserve">8.4 </w:t>
      </w:r>
      <w:r>
        <w:rPr>
          <w:rStyle w:val="35"/>
          <w:rFonts w:hint="eastAsia"/>
          <w:color w:val="auto"/>
          <w:highlight w:val="none"/>
          <w:lang w:bidi="ar"/>
        </w:rPr>
        <w:t xml:space="preserve"> 贮存</w:t>
      </w:r>
      <w:r>
        <w:rPr>
          <w:color w:val="auto"/>
          <w:highlight w:val="none"/>
        </w:rPr>
        <w:tab/>
      </w:r>
      <w:r>
        <w:rPr>
          <w:color w:val="auto"/>
          <w:highlight w:val="none"/>
        </w:rPr>
        <w:fldChar w:fldCharType="begin"/>
      </w:r>
      <w:r>
        <w:rPr>
          <w:color w:val="auto"/>
          <w:highlight w:val="none"/>
        </w:rPr>
        <w:instrText xml:space="preserve"> PAGEREF _Toc173424048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2B1648F1">
      <w:pPr>
        <w:pStyle w:val="20"/>
        <w:tabs>
          <w:tab w:val="right" w:leader="dot" w:pos="9344"/>
        </w:tabs>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"_Toc173424049" </w:instrText>
      </w:r>
      <w:r>
        <w:rPr>
          <w:color w:val="auto"/>
          <w:highlight w:val="none"/>
        </w:rPr>
        <w:fldChar w:fldCharType="separate"/>
      </w:r>
      <w:r>
        <w:rPr>
          <w:rStyle w:val="35"/>
          <w:color w:val="auto"/>
          <w:highlight w:val="none"/>
        </w:rPr>
        <w:t xml:space="preserve">9 </w:t>
      </w:r>
      <w:r>
        <w:rPr>
          <w:rStyle w:val="35"/>
          <w:rFonts w:hint="eastAsia"/>
          <w:color w:val="auto"/>
          <w:highlight w:val="none"/>
          <w:lang w:bidi="ar"/>
        </w:rPr>
        <w:t xml:space="preserve"> 使用管理规范</w:t>
      </w:r>
      <w:r>
        <w:rPr>
          <w:color w:val="auto"/>
          <w:highlight w:val="none"/>
        </w:rPr>
        <w:tab/>
      </w:r>
      <w:r>
        <w:rPr>
          <w:color w:val="auto"/>
          <w:highlight w:val="none"/>
        </w:rPr>
        <w:fldChar w:fldCharType="begin"/>
      </w:r>
      <w:r>
        <w:rPr>
          <w:color w:val="auto"/>
          <w:highlight w:val="none"/>
        </w:rPr>
        <w:instrText xml:space="preserve"> PAGEREF _Toc173424049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6D287125">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"_Toc173424050" </w:instrText>
      </w:r>
      <w:r>
        <w:rPr>
          <w:color w:val="auto"/>
          <w:highlight w:val="none"/>
        </w:rPr>
        <w:fldChar w:fldCharType="separate"/>
      </w:r>
      <w:r>
        <w:rPr>
          <w:rStyle w:val="35"/>
          <w:color w:val="auto"/>
          <w:highlight w:val="none"/>
          <w:lang w:bidi="ar"/>
          <w14:scene3d>
            <w14:lightRig w14:rig="threePt" w14:dir="t">
              <w14:rot w14:lat="0" w14:lon="0" w14:rev="0"/>
            </w14:lightRig>
          </w14:scene3d>
        </w:rPr>
        <w:t xml:space="preserve">9.1 </w:t>
      </w:r>
      <w:r>
        <w:rPr>
          <w:rStyle w:val="35"/>
          <w:rFonts w:hint="eastAsia"/>
          <w:color w:val="auto"/>
          <w:highlight w:val="none"/>
          <w:lang w:bidi="ar"/>
        </w:rPr>
        <w:t xml:space="preserve"> 安装</w:t>
      </w:r>
      <w:r>
        <w:rPr>
          <w:color w:val="auto"/>
          <w:highlight w:val="none"/>
        </w:rPr>
        <w:tab/>
      </w:r>
      <w:r>
        <w:rPr>
          <w:color w:val="auto"/>
          <w:highlight w:val="none"/>
        </w:rPr>
        <w:fldChar w:fldCharType="begin"/>
      </w:r>
      <w:r>
        <w:rPr>
          <w:color w:val="auto"/>
          <w:highlight w:val="none"/>
        </w:rPr>
        <w:instrText xml:space="preserve"> PAGEREF _Toc173424050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598E1E28">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"_Toc173424051" </w:instrText>
      </w:r>
      <w:r>
        <w:rPr>
          <w:color w:val="auto"/>
          <w:highlight w:val="none"/>
        </w:rPr>
        <w:fldChar w:fldCharType="separate"/>
      </w:r>
      <w:r>
        <w:rPr>
          <w:rStyle w:val="35"/>
          <w:color w:val="auto"/>
          <w:highlight w:val="none"/>
          <w:lang w:bidi="ar"/>
          <w14:scene3d>
            <w14:lightRig w14:rig="threePt" w14:dir="t">
              <w14:rot w14:lat="0" w14:lon="0" w14:rev="0"/>
            </w14:lightRig>
          </w14:scene3d>
        </w:rPr>
        <w:t xml:space="preserve">9.2 </w:t>
      </w:r>
      <w:r>
        <w:rPr>
          <w:rStyle w:val="35"/>
          <w:rFonts w:hint="eastAsia"/>
          <w:color w:val="auto"/>
          <w:highlight w:val="none"/>
          <w:lang w:bidi="ar"/>
        </w:rPr>
        <w:t xml:space="preserve"> 维护</w:t>
      </w:r>
      <w:r>
        <w:rPr>
          <w:color w:val="auto"/>
          <w:highlight w:val="none"/>
        </w:rPr>
        <w:tab/>
      </w:r>
      <w:r>
        <w:rPr>
          <w:color w:val="auto"/>
          <w:highlight w:val="none"/>
        </w:rPr>
        <w:fldChar w:fldCharType="begin"/>
      </w:r>
      <w:r>
        <w:rPr>
          <w:color w:val="auto"/>
          <w:highlight w:val="none"/>
        </w:rPr>
        <w:instrText xml:space="preserve"> PAGEREF _Toc173424051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46859E99">
      <w:pPr>
        <w:pStyle w:val="25"/>
        <w:spacing w:before="60" w:beforeLines="25" w:after="60" w:afterLines="25"/>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"_Toc173424052" </w:instrText>
      </w:r>
      <w:r>
        <w:rPr>
          <w:color w:val="auto"/>
          <w:highlight w:val="none"/>
        </w:rPr>
        <w:fldChar w:fldCharType="separate"/>
      </w:r>
      <w:r>
        <w:rPr>
          <w:rStyle w:val="35"/>
          <w:color w:val="auto"/>
          <w:highlight w:val="none"/>
          <w:lang w:bidi="ar"/>
          <w14:scene3d>
            <w14:lightRig w14:rig="threePt" w14:dir="t">
              <w14:rot w14:lat="0" w14:lon="0" w14:rev="0"/>
            </w14:lightRig>
          </w14:scene3d>
        </w:rPr>
        <w:t xml:space="preserve">9.3 </w:t>
      </w:r>
      <w:r>
        <w:rPr>
          <w:rStyle w:val="35"/>
          <w:rFonts w:hint="eastAsia"/>
          <w:color w:val="auto"/>
          <w:highlight w:val="none"/>
          <w:lang w:bidi="ar"/>
        </w:rPr>
        <w:t xml:space="preserve"> 报废</w:t>
      </w:r>
      <w:r>
        <w:rPr>
          <w:color w:val="auto"/>
          <w:highlight w:val="none"/>
        </w:rPr>
        <w:tab/>
      </w:r>
      <w:r>
        <w:rPr>
          <w:color w:val="auto"/>
          <w:highlight w:val="none"/>
        </w:rPr>
        <w:fldChar w:fldCharType="begin"/>
      </w:r>
      <w:r>
        <w:rPr>
          <w:color w:val="auto"/>
          <w:highlight w:val="none"/>
        </w:rPr>
        <w:instrText xml:space="preserve"> PAGEREF _Toc173424052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0440D9FF">
      <w:pPr>
        <w:pStyle w:val="95"/>
        <w:spacing w:before="60" w:beforeLines="25" w:after="60" w:afterLines="25"/>
        <w:rPr>
          <w:color w:val="auto"/>
          <w:highlight w:val="none"/>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rPr>
          <w:color w:val="auto"/>
          <w:highlight w:val="none"/>
        </w:rPr>
        <w:fldChar w:fldCharType="end"/>
      </w:r>
    </w:p>
    <w:bookmarkEnd w:id="17"/>
    <w:p w14:paraId="0F22EB84">
      <w:pPr>
        <w:pStyle w:val="93"/>
        <w:spacing w:after="360"/>
        <w:rPr>
          <w:color w:val="auto"/>
          <w:highlight w:val="none"/>
        </w:rPr>
      </w:pPr>
      <w:bookmarkStart w:id="23" w:name="_Toc173424027"/>
      <w:bookmarkStart w:id="24" w:name="BookMark2"/>
      <w:r>
        <w:rPr>
          <w:color w:val="auto"/>
          <w:spacing w:val="320"/>
          <w:highlight w:val="none"/>
        </w:rPr>
        <w:t>前</w:t>
      </w:r>
      <w:r>
        <w:rPr>
          <w:color w:val="auto"/>
          <w:highlight w:val="none"/>
        </w:rPr>
        <w:t>言</w:t>
      </w:r>
      <w:bookmarkEnd w:id="18"/>
      <w:bookmarkEnd w:id="19"/>
      <w:bookmarkEnd w:id="20"/>
      <w:bookmarkEnd w:id="21"/>
      <w:bookmarkEnd w:id="22"/>
      <w:bookmarkEnd w:id="23"/>
    </w:p>
    <w:p w14:paraId="3BC2577F">
      <w:pPr>
        <w:pStyle w:val="60"/>
        <w:ind w:firstLine="420"/>
        <w:rPr>
          <w:color w:val="auto"/>
          <w:highlight w:val="none"/>
        </w:rPr>
      </w:pPr>
      <w:r>
        <w:rPr>
          <w:rFonts w:hint="eastAsia"/>
          <w:color w:val="auto"/>
          <w:highlight w:val="none"/>
        </w:rPr>
        <w:t>本文件按照GB/T 1.1—2020《标准化工作导则  第1部分：标准化文件的结构和起草规则》的规定起草。</w:t>
      </w:r>
    </w:p>
    <w:p w14:paraId="32018191">
      <w:pPr>
        <w:pStyle w:val="60"/>
        <w:ind w:firstLine="420"/>
        <w:rPr>
          <w:color w:val="auto"/>
          <w:highlight w:val="none"/>
        </w:rPr>
      </w:pPr>
      <w:r>
        <w:rPr>
          <w:rFonts w:hint="eastAsia"/>
          <w:color w:val="auto"/>
          <w:highlight w:val="none"/>
        </w:rPr>
        <w:t>请注意本文件的某些内容可能涉及专利。本文件的发布机构不承担识别专利的责任。</w:t>
      </w:r>
    </w:p>
    <w:p w14:paraId="01FD15E7">
      <w:pPr>
        <w:pStyle w:val="60"/>
        <w:ind w:firstLine="420"/>
        <w:rPr>
          <w:color w:val="auto"/>
          <w:highlight w:val="none"/>
        </w:rPr>
      </w:pPr>
      <w:r>
        <w:rPr>
          <w:rFonts w:hint="eastAsia"/>
          <w:color w:val="auto"/>
          <w:highlight w:val="none"/>
        </w:rPr>
        <w:t>本文件由深圳市皇驰科技有限公司提出。</w:t>
      </w:r>
    </w:p>
    <w:p w14:paraId="7646F5F0">
      <w:pPr>
        <w:pStyle w:val="60"/>
        <w:ind w:firstLine="420"/>
        <w:rPr>
          <w:color w:val="auto"/>
          <w:highlight w:val="none"/>
        </w:rPr>
      </w:pPr>
      <w:r>
        <w:rPr>
          <w:rFonts w:hint="eastAsia"/>
          <w:color w:val="auto"/>
          <w:highlight w:val="none"/>
        </w:rPr>
        <w:t>本文件由深圳市停车行业协会归口。</w:t>
      </w:r>
    </w:p>
    <w:p w14:paraId="6D11D5AC">
      <w:pPr>
        <w:pStyle w:val="60"/>
        <w:ind w:firstLine="420"/>
        <w:rPr>
          <w:color w:val="auto"/>
          <w:highlight w:val="none"/>
        </w:rPr>
      </w:pPr>
      <w:r>
        <w:rPr>
          <w:rFonts w:hint="eastAsia"/>
          <w:color w:val="auto"/>
          <w:highlight w:val="none"/>
        </w:rPr>
        <w:t>本文件起草单位：深圳市皇驰科技有限公司、南通帕哥智能科技有限公司、华侨城物业（集团）有限公司、深圳市绿景物业管理有限公司、杭州车泊科技有限公司、广东汉江传动技术有限公司、杭州库瑞机电有限公司、山东慧通云享智能科技有限公司、霸州市康仙庄瑞嘉交通设施制品厂、深圳市皇驰新能源技术有限公司。</w:t>
      </w:r>
    </w:p>
    <w:p w14:paraId="06C77E7B">
      <w:pPr>
        <w:pStyle w:val="60"/>
        <w:ind w:firstLine="420"/>
        <w:rPr>
          <w:color w:val="auto"/>
          <w:highlight w:val="none"/>
        </w:rPr>
      </w:pPr>
      <w:r>
        <w:rPr>
          <w:rFonts w:hint="eastAsia"/>
          <w:color w:val="auto"/>
          <w:highlight w:val="none"/>
        </w:rPr>
        <w:t>本文件主要起草人：</w:t>
      </w:r>
    </w:p>
    <w:p w14:paraId="33782C95">
      <w:pPr>
        <w:pStyle w:val="60"/>
        <w:ind w:firstLine="420"/>
        <w:rPr>
          <w:color w:val="auto"/>
          <w:highlight w:val="none"/>
        </w:rPr>
      </w:pPr>
    </w:p>
    <w:p w14:paraId="4129C7D1">
      <w:pPr>
        <w:pStyle w:val="60"/>
        <w:ind w:firstLine="420"/>
        <w:rPr>
          <w:color w:val="auto"/>
          <w:highlight w:val="none"/>
        </w:rPr>
        <w:sectPr>
          <w:pgSz w:w="11906" w:h="16838"/>
          <w:pgMar w:top="1928" w:right="1134" w:bottom="1134" w:left="1134" w:header="1418" w:footer="1134" w:gutter="284"/>
          <w:pgNumType w:fmt="upperRoman"/>
          <w:cols w:space="425" w:num="1"/>
          <w:formProt w:val="0"/>
          <w:docGrid w:linePitch="312" w:charSpace="0"/>
        </w:sectPr>
      </w:pPr>
    </w:p>
    <w:bookmarkEnd w:id="24"/>
    <w:p w14:paraId="70B695C1">
      <w:pPr>
        <w:spacing w:line="20" w:lineRule="exact"/>
        <w:jc w:val="center"/>
        <w:rPr>
          <w:rFonts w:ascii="黑体" w:hAnsi="黑体" w:eastAsia="黑体"/>
          <w:color w:val="auto"/>
          <w:sz w:val="32"/>
          <w:szCs w:val="32"/>
          <w:highlight w:val="none"/>
        </w:rPr>
      </w:pPr>
      <w:bookmarkStart w:id="25" w:name="BookMark4"/>
    </w:p>
    <w:p w14:paraId="0A388FCD">
      <w:pPr>
        <w:spacing w:line="20" w:lineRule="exact"/>
        <w:jc w:val="center"/>
        <w:rPr>
          <w:rFonts w:ascii="黑体" w:hAnsi="黑体" w:eastAsia="黑体"/>
          <w:color w:val="auto"/>
          <w:sz w:val="32"/>
          <w:szCs w:val="32"/>
          <w:highlight w:val="none"/>
        </w:rPr>
      </w:pPr>
    </w:p>
    <w:sdt>
      <w:sdtPr>
        <w:rPr>
          <w:color w:val="auto"/>
          <w:highlight w:val="none"/>
        </w:rPr>
        <w:tag w:val="NEW_STAND_NAME"/>
        <w:id w:val="595910757"/>
        <w:lock w:val="sdtLocked"/>
        <w:placeholder>
          <w:docPart w:val="A17655011AFD43E991F86F85B39EBE50"/>
        </w:placeholder>
      </w:sdtPr>
      <w:sdtEndPr>
        <w:rPr>
          <w:color w:val="auto"/>
          <w:highlight w:val="none"/>
        </w:rPr>
      </w:sdtEndPr>
      <w:sdtContent>
        <w:p w14:paraId="15D3AF3E">
          <w:pPr>
            <w:pStyle w:val="181"/>
            <w:rPr>
              <w:color w:val="auto"/>
              <w:highlight w:val="none"/>
            </w:rPr>
          </w:pPr>
          <w:bookmarkStart w:id="26" w:name="NEW_STAND_NAME"/>
          <w:r>
            <w:rPr>
              <w:rFonts w:hint="eastAsia" w:ascii="宋体" w:hAnsi="宋体" w:cs="宋体"/>
              <w:color w:val="auto"/>
              <w:highlight w:val="none"/>
            </w:rPr>
            <w:t>机动车智能车位锁通用技术规范</w:t>
          </w:r>
        </w:p>
      </w:sdtContent>
    </w:sdt>
    <w:bookmarkEnd w:id="26"/>
    <w:p w14:paraId="7FA2AAEE">
      <w:pPr>
        <w:pStyle w:val="108"/>
        <w:spacing w:before="240" w:after="240"/>
        <w:rPr>
          <w:color w:val="auto"/>
          <w:highlight w:val="none"/>
        </w:rPr>
      </w:pPr>
      <w:bookmarkStart w:id="27" w:name="_Toc173424028"/>
      <w:bookmarkStart w:id="28" w:name="_Toc24884218"/>
      <w:bookmarkStart w:id="29" w:name="_Toc97192964"/>
      <w:bookmarkStart w:id="30" w:name="_Toc161998083"/>
      <w:bookmarkStart w:id="31" w:name="_Toc26718930"/>
      <w:bookmarkStart w:id="32" w:name="_Toc13273"/>
      <w:bookmarkStart w:id="33" w:name="_Toc26648465"/>
      <w:bookmarkStart w:id="34" w:name="_Toc163564870"/>
      <w:bookmarkStart w:id="35" w:name="_Toc161998146"/>
      <w:bookmarkStart w:id="36" w:name="_Toc17233325"/>
      <w:bookmarkStart w:id="37" w:name="_Toc17233333"/>
      <w:bookmarkStart w:id="38" w:name="_Toc167710468"/>
      <w:bookmarkStart w:id="39" w:name="_Toc26986771"/>
      <w:bookmarkStart w:id="40" w:name="_Toc26986530"/>
      <w:bookmarkStart w:id="41" w:name="_Toc24884211"/>
      <w:r>
        <w:rPr>
          <w:rFonts w:hint="eastAsia"/>
          <w:color w:val="auto"/>
          <w:highlight w:val="none"/>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CFFB5A0">
      <w:pPr>
        <w:pStyle w:val="60"/>
        <w:ind w:firstLine="420"/>
        <w:rPr>
          <w:color w:val="auto"/>
          <w:highlight w:val="none"/>
        </w:rPr>
      </w:pPr>
      <w:bookmarkStart w:id="42" w:name="_Toc26648466"/>
      <w:bookmarkStart w:id="43" w:name="_Toc24884212"/>
      <w:bookmarkStart w:id="44" w:name="_Toc17233326"/>
      <w:bookmarkStart w:id="45" w:name="_Toc24884219"/>
      <w:bookmarkStart w:id="46" w:name="_Toc17233334"/>
      <w:r>
        <w:rPr>
          <w:rFonts w:hint="eastAsia"/>
          <w:color w:val="auto"/>
          <w:highlight w:val="none"/>
          <w:lang w:bidi="ar"/>
        </w:rPr>
        <w:t>本文件规定了机动车智能车位锁的产品组成、技术要求、试验测试、检验规则、标志、包装、运输和贮存、使用管理规范。</w:t>
      </w:r>
    </w:p>
    <w:p w14:paraId="63C3A886">
      <w:pPr>
        <w:pStyle w:val="60"/>
        <w:ind w:firstLine="420"/>
        <w:rPr>
          <w:color w:val="auto"/>
          <w:highlight w:val="none"/>
        </w:rPr>
      </w:pPr>
      <w:r>
        <w:rPr>
          <w:rFonts w:hint="eastAsia"/>
          <w:color w:val="auto"/>
          <w:highlight w:val="none"/>
          <w:lang w:bidi="ar"/>
        </w:rPr>
        <w:t>本文件适用于机动车智能车位锁的设计、生产和应用。</w:t>
      </w:r>
    </w:p>
    <w:p w14:paraId="79BFCC6A">
      <w:pPr>
        <w:pStyle w:val="108"/>
        <w:spacing w:before="240" w:after="240"/>
        <w:rPr>
          <w:color w:val="auto"/>
          <w:highlight w:val="none"/>
        </w:rPr>
      </w:pPr>
      <w:bookmarkStart w:id="47" w:name="_Toc97192965"/>
      <w:bookmarkStart w:id="48" w:name="_Toc26986531"/>
      <w:bookmarkStart w:id="49" w:name="_Toc161998147"/>
      <w:bookmarkStart w:id="50" w:name="_Toc161998084"/>
      <w:bookmarkStart w:id="51" w:name="_Toc167710469"/>
      <w:bookmarkStart w:id="52" w:name="_Toc23352"/>
      <w:bookmarkStart w:id="53" w:name="_Toc26718931"/>
      <w:bookmarkStart w:id="54" w:name="_Toc26986772"/>
      <w:bookmarkStart w:id="55" w:name="_Toc173424029"/>
      <w:bookmarkStart w:id="56" w:name="_Toc163564871"/>
      <w:r>
        <w:rPr>
          <w:rFonts w:hint="eastAsia"/>
          <w:color w:val="auto"/>
          <w:highlight w:val="none"/>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color w:val="auto"/>
          <w:highlight w:val="none"/>
        </w:rPr>
        <w:id w:val="715848253"/>
        <w:placeholder>
          <w:docPart w:val="68E7F06289A447B5B83CE0930404BA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706836BB">
          <w:pPr>
            <w:pStyle w:val="60"/>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97EE2E">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191  包装储运图示标志</w:t>
      </w:r>
    </w:p>
    <w:p w14:paraId="656DDBEE">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2423.1  电工电子产品环境试验  第2部分：试验方法  试验A：低温</w:t>
      </w:r>
    </w:p>
    <w:p w14:paraId="0E3377D9">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2423.2  电工电子产品环境试验  第2部分：试验方法  试验B：高温</w:t>
      </w:r>
    </w:p>
    <w:p w14:paraId="6942BBC4">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2423.3  环境试验  第2部分：试验方法  试验Cab：恒定湿热试验</w:t>
      </w:r>
    </w:p>
    <w:p w14:paraId="272D312F">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2423.5  环境试验  第2部分：试验方法  试验Ea和导则：冲击</w:t>
      </w:r>
    </w:p>
    <w:p w14:paraId="681EE292">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4208  外壳防护等级（IP代码）</w:t>
      </w:r>
    </w:p>
    <w:p w14:paraId="6E1A8581">
      <w:pPr>
        <w:pStyle w:val="60"/>
        <w:ind w:firstLine="452"/>
        <w:rPr>
          <w:rFonts w:hAnsi="宋体" w:cs="宋体"/>
          <w:snapToGrid w:val="0"/>
          <w:color w:val="auto"/>
          <w:spacing w:val="8"/>
          <w:szCs w:val="21"/>
          <w:highlight w:val="none"/>
        </w:rPr>
      </w:pPr>
      <w:r>
        <w:rPr>
          <w:rFonts w:hint="eastAsia" w:hAnsi="宋体" w:cs="宋体"/>
          <w:snapToGrid w:val="0"/>
          <w:color w:val="auto"/>
          <w:spacing w:val="8"/>
          <w:szCs w:val="21"/>
          <w:highlight w:val="none"/>
        </w:rPr>
        <w:t>GB/T 10125  人造气氛腐蚀试验  盐雾试验</w:t>
      </w:r>
    </w:p>
    <w:p w14:paraId="726C43DF">
      <w:pPr>
        <w:pStyle w:val="108"/>
        <w:spacing w:before="240" w:after="240"/>
        <w:rPr>
          <w:color w:val="auto"/>
          <w:highlight w:val="none"/>
        </w:rPr>
      </w:pPr>
      <w:bookmarkStart w:id="57" w:name="_Toc167710470"/>
      <w:bookmarkStart w:id="58" w:name="_Toc163564872"/>
      <w:bookmarkStart w:id="59" w:name="_Toc173424030"/>
      <w:bookmarkStart w:id="60" w:name="_Toc11816"/>
      <w:bookmarkStart w:id="61" w:name="_Toc97192966"/>
      <w:bookmarkStart w:id="62" w:name="_Toc161998085"/>
      <w:bookmarkStart w:id="63" w:name="_Toc161998148"/>
      <w:r>
        <w:rPr>
          <w:rFonts w:hint="eastAsia"/>
          <w:color w:val="auto"/>
          <w:szCs w:val="21"/>
          <w:highlight w:val="none"/>
        </w:rPr>
        <w:t>术语和定义</w:t>
      </w:r>
      <w:bookmarkEnd w:id="57"/>
      <w:bookmarkEnd w:id="58"/>
      <w:bookmarkEnd w:id="59"/>
      <w:bookmarkEnd w:id="60"/>
      <w:bookmarkEnd w:id="61"/>
      <w:bookmarkEnd w:id="62"/>
      <w:bookmarkEnd w:id="63"/>
    </w:p>
    <w:sdt>
      <w:sdtPr>
        <w:rPr>
          <w:color w:val="auto"/>
          <w:highlight w:val="none"/>
        </w:rPr>
        <w:id w:val="-1909835108"/>
        <w:placeholder>
          <w:docPart w:val="7AA235C84B784510A421B15B885096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64C27654">
          <w:pPr>
            <w:pStyle w:val="60"/>
            <w:ind w:firstLine="420"/>
            <w:rPr>
              <w:color w:val="auto"/>
              <w:highlight w:val="none"/>
            </w:rPr>
          </w:pPr>
          <w:bookmarkStart w:id="64" w:name="_Toc26986532"/>
          <w:bookmarkEnd w:id="64"/>
          <w:r>
            <w:rPr>
              <w:color w:val="auto"/>
              <w:highlight w:val="none"/>
            </w:rPr>
            <w:t>下列术语和定义适用于本文件。</w:t>
          </w:r>
        </w:p>
      </w:sdtContent>
    </w:sdt>
    <w:p w14:paraId="49BCDCE9">
      <w:pPr>
        <w:pStyle w:val="227"/>
        <w:ind w:left="420" w:hanging="420" w:hangingChars="200"/>
        <w:rPr>
          <w:rFonts w:ascii="黑体" w:hAnsi="黑体" w:eastAsia="黑体"/>
          <w:color w:val="auto"/>
          <w:highlight w:val="none"/>
        </w:rPr>
      </w:pPr>
    </w:p>
    <w:p w14:paraId="26563907">
      <w:pPr>
        <w:pStyle w:val="227"/>
        <w:numPr>
          <w:ilvl w:val="2"/>
          <w:numId w:val="0"/>
        </w:numPr>
        <w:ind w:left="-420" w:leftChars="-200" w:firstLine="840" w:firstLineChars="400"/>
        <w:rPr>
          <w:rFonts w:ascii="黑体" w:hAnsi="黑体" w:eastAsia="黑体"/>
          <w:color w:val="auto"/>
          <w:highlight w:val="none"/>
        </w:rPr>
      </w:pPr>
      <w:r>
        <w:rPr>
          <w:rFonts w:hint="eastAsia" w:ascii="黑体" w:hAnsi="黑体" w:eastAsia="黑体"/>
          <w:color w:val="auto"/>
          <w:highlight w:val="none"/>
          <w:lang w:bidi="ar"/>
        </w:rPr>
        <w:t>智能车位锁  intelligent parking lock</w:t>
      </w:r>
    </w:p>
    <w:p w14:paraId="26B6FA30">
      <w:pPr>
        <w:pStyle w:val="60"/>
        <w:ind w:firstLine="420"/>
        <w:rPr>
          <w:color w:val="auto"/>
          <w:highlight w:val="none"/>
        </w:rPr>
      </w:pPr>
      <w:r>
        <w:rPr>
          <w:rFonts w:hint="eastAsia" w:hAnsi="宋体" w:cs="宋体"/>
          <w:color w:val="auto"/>
          <w:highlight w:val="none"/>
          <w:lang w:bidi="ar"/>
        </w:rPr>
        <w:t>可拥有遥控，遇阻，防撞，扳动报警，软件对接等功能的安装在车位中，用于锁定车位，防止车位未经允许被占用的设备</w:t>
      </w:r>
      <w:r>
        <w:rPr>
          <w:rFonts w:hint="eastAsia" w:ascii="黑体" w:hAnsi="黑体" w:eastAsia="黑体"/>
          <w:color w:val="auto"/>
          <w:highlight w:val="none"/>
          <w:lang w:bidi="ar"/>
        </w:rPr>
        <w:t>。</w:t>
      </w:r>
    </w:p>
    <w:p w14:paraId="3B23714F">
      <w:pPr>
        <w:pStyle w:val="227"/>
        <w:ind w:left="420" w:hanging="420" w:hangingChars="200"/>
        <w:rPr>
          <w:color w:val="auto"/>
          <w:highlight w:val="none"/>
        </w:rPr>
      </w:pPr>
    </w:p>
    <w:p w14:paraId="6E65D8F0">
      <w:pPr>
        <w:pStyle w:val="227"/>
        <w:numPr>
          <w:ilvl w:val="2"/>
          <w:numId w:val="0"/>
        </w:numPr>
        <w:ind w:left="-420" w:leftChars="-200" w:firstLine="840" w:firstLineChars="400"/>
        <w:rPr>
          <w:color w:val="auto"/>
          <w:highlight w:val="none"/>
        </w:rPr>
      </w:pPr>
      <w:r>
        <w:rPr>
          <w:rFonts w:hint="eastAsia" w:ascii="黑体" w:hAnsi="黑体" w:eastAsia="黑体" w:cs="黑体"/>
          <w:color w:val="auto"/>
          <w:highlight w:val="none"/>
          <w:lang w:bidi="ar"/>
        </w:rPr>
        <w:t>抗压值  compression value</w:t>
      </w:r>
    </w:p>
    <w:p w14:paraId="471E99F0">
      <w:pPr>
        <w:pStyle w:val="227"/>
        <w:numPr>
          <w:ilvl w:val="0"/>
          <w:numId w:val="0"/>
        </w:numPr>
        <w:ind w:left="420"/>
        <w:rPr>
          <w:rFonts w:ascii="黑体" w:hAnsi="黑体" w:eastAsia="黑体"/>
          <w:color w:val="auto"/>
          <w:highlight w:val="none"/>
        </w:rPr>
      </w:pPr>
      <w:r>
        <w:rPr>
          <w:rFonts w:hint="eastAsia" w:hAnsi="宋体" w:cs="宋体"/>
          <w:color w:val="auto"/>
          <w:highlight w:val="none"/>
          <w:lang w:bidi="ar"/>
        </w:rPr>
        <w:t>智能</w:t>
      </w:r>
      <w:r>
        <w:rPr>
          <w:rFonts w:hint="eastAsia" w:hAnsi="宋体" w:cs="宋体"/>
          <w:color w:val="auto"/>
          <w:highlight w:val="none"/>
        </w:rPr>
        <w:t>车位锁（3.1）处于解锁状态时可承受而不受损坏碾压重量值。</w:t>
      </w:r>
    </w:p>
    <w:p w14:paraId="579A3E53">
      <w:pPr>
        <w:pStyle w:val="227"/>
        <w:ind w:left="420" w:hanging="420" w:hangingChars="200"/>
        <w:rPr>
          <w:rFonts w:ascii="黑体" w:hAnsi="黑体" w:eastAsia="黑体"/>
          <w:color w:val="auto"/>
          <w:highlight w:val="none"/>
        </w:rPr>
      </w:pPr>
    </w:p>
    <w:p w14:paraId="601BA23F">
      <w:pPr>
        <w:pStyle w:val="227"/>
        <w:numPr>
          <w:ilvl w:val="2"/>
          <w:numId w:val="0"/>
        </w:numPr>
        <w:ind w:left="-420" w:leftChars="-200" w:firstLine="840" w:firstLineChars="400"/>
        <w:rPr>
          <w:rFonts w:ascii="黑体" w:hAnsi="黑体" w:eastAsia="黑体"/>
          <w:color w:val="auto"/>
          <w:highlight w:val="none"/>
        </w:rPr>
      </w:pPr>
      <w:r>
        <w:rPr>
          <w:rFonts w:hint="eastAsia" w:ascii="黑体" w:hAnsi="黑体" w:eastAsia="黑体"/>
          <w:color w:val="auto"/>
          <w:highlight w:val="none"/>
          <w:lang w:bidi="ar"/>
        </w:rPr>
        <w:t xml:space="preserve">摇臂  rocke rarm </w:t>
      </w:r>
    </w:p>
    <w:p w14:paraId="7AB9C348">
      <w:pPr>
        <w:pStyle w:val="26"/>
        <w:widowControl/>
        <w:autoSpaceDE w:val="0"/>
        <w:autoSpaceDN w:val="0"/>
        <w:adjustRightInd/>
        <w:spacing w:beforeAutospacing="0" w:afterAutospacing="0" w:line="240" w:lineRule="auto"/>
        <w:ind w:firstLine="420" w:firstLineChars="200"/>
        <w:rPr>
          <w:rFonts w:ascii="黑体" w:hAnsi="黑体" w:eastAsia="黑体"/>
          <w:color w:val="auto"/>
          <w:highlight w:val="none"/>
          <w:shd w:val="clear" w:color="FFFFFF" w:fill="D9D9D9"/>
        </w:rPr>
      </w:pPr>
      <w:r>
        <w:rPr>
          <w:rFonts w:hint="eastAsia" w:ascii="宋体" w:hAnsi="Times New Roman"/>
          <w:color w:val="auto"/>
          <w:sz w:val="21"/>
          <w:highlight w:val="none"/>
          <w:lang w:bidi="ar"/>
        </w:rPr>
        <w:t>可以发生转动，以标志车位允许车辆驶入或阻挡车辆驶入车位的装置。</w:t>
      </w:r>
    </w:p>
    <w:p w14:paraId="2EBA166B">
      <w:pPr>
        <w:pStyle w:val="227"/>
        <w:ind w:left="420" w:hanging="420" w:hangingChars="200"/>
        <w:rPr>
          <w:rFonts w:ascii="黑体" w:hAnsi="黑体" w:eastAsia="黑体"/>
          <w:color w:val="auto"/>
          <w:highlight w:val="none"/>
          <w:shd w:val="clear" w:color="FFFFFF" w:fill="D9D9D9"/>
        </w:rPr>
      </w:pPr>
    </w:p>
    <w:p w14:paraId="7C32A78C">
      <w:pPr>
        <w:pStyle w:val="227"/>
        <w:numPr>
          <w:ilvl w:val="2"/>
          <w:numId w:val="0"/>
        </w:numPr>
        <w:ind w:left="-420" w:leftChars="-200" w:firstLine="840" w:firstLineChars="400"/>
        <w:rPr>
          <w:rFonts w:ascii="黑体" w:hAnsi="黑体" w:eastAsia="黑体"/>
          <w:color w:val="auto"/>
          <w:highlight w:val="none"/>
        </w:rPr>
      </w:pPr>
      <w:r>
        <w:rPr>
          <w:rFonts w:hint="eastAsia" w:ascii="黑体" w:hAnsi="黑体" w:eastAsia="黑体"/>
          <w:color w:val="auto"/>
          <w:highlight w:val="none"/>
          <w:lang w:bidi="ar"/>
        </w:rPr>
        <w:t>解锁</w:t>
      </w:r>
      <w:r>
        <w:rPr>
          <w:rFonts w:ascii="黑体" w:hAnsi="黑体" w:eastAsia="黑体"/>
          <w:color w:val="auto"/>
          <w:highlight w:val="none"/>
          <w:lang w:bidi="ar"/>
        </w:rPr>
        <w:t xml:space="preserve"> </w:t>
      </w:r>
      <w:r>
        <w:rPr>
          <w:rFonts w:hint="eastAsia" w:ascii="黑体" w:hAnsi="黑体" w:eastAsia="黑体"/>
          <w:color w:val="auto"/>
          <w:highlight w:val="none"/>
          <w:lang w:bidi="ar"/>
        </w:rPr>
        <w:t xml:space="preserve"> unlock</w:t>
      </w:r>
    </w:p>
    <w:p w14:paraId="6FC7B461">
      <w:pPr>
        <w:pStyle w:val="26"/>
        <w:widowControl/>
        <w:autoSpaceDE w:val="0"/>
        <w:autoSpaceDN w:val="0"/>
        <w:adjustRightInd/>
        <w:spacing w:beforeAutospacing="0" w:afterAutospacing="0" w:line="240" w:lineRule="auto"/>
        <w:ind w:firstLine="420" w:firstLineChars="200"/>
        <w:rPr>
          <w:rFonts w:ascii="黑体" w:hAnsi="黑体" w:eastAsia="黑体"/>
          <w:color w:val="auto"/>
          <w:highlight w:val="none"/>
          <w:shd w:val="clear" w:color="auto" w:fill="auto"/>
        </w:rPr>
      </w:pPr>
      <w:r>
        <w:rPr>
          <w:rFonts w:hint="eastAsia" w:ascii="宋体" w:hAnsi="Times New Roman"/>
          <w:color w:val="auto"/>
          <w:sz w:val="21"/>
          <w:highlight w:val="none"/>
          <w:shd w:val="clear" w:color="auto" w:fill="auto"/>
          <w:lang w:bidi="ar"/>
        </w:rPr>
        <w:t>控制驱动装置带动摇臂（3.3）运行至允许车辆驶入</w:t>
      </w:r>
      <w:r>
        <w:rPr>
          <w:rFonts w:ascii="宋体" w:hAnsi="Times New Roman"/>
          <w:color w:val="auto"/>
          <w:sz w:val="21"/>
          <w:highlight w:val="none"/>
          <w:shd w:val="clear" w:color="auto" w:fill="auto"/>
          <w:lang w:bidi="ar"/>
        </w:rPr>
        <w:t>/</w:t>
      </w:r>
      <w:r>
        <w:rPr>
          <w:rFonts w:hint="eastAsia" w:ascii="宋体" w:hAnsi="Times New Roman"/>
          <w:color w:val="auto"/>
          <w:sz w:val="21"/>
          <w:highlight w:val="none"/>
          <w:shd w:val="clear" w:color="auto" w:fill="auto"/>
          <w:lang w:bidi="ar"/>
        </w:rPr>
        <w:t>驶离状态。</w:t>
      </w:r>
    </w:p>
    <w:p w14:paraId="4F98DA9C">
      <w:pPr>
        <w:pStyle w:val="227"/>
        <w:ind w:left="420" w:hanging="420" w:hangingChars="200"/>
        <w:rPr>
          <w:rFonts w:ascii="黑体" w:hAnsi="黑体" w:eastAsia="黑体"/>
          <w:color w:val="auto"/>
          <w:highlight w:val="none"/>
          <w:shd w:val="clear" w:color="FFFFFF" w:fill="D9D9D9"/>
        </w:rPr>
      </w:pPr>
    </w:p>
    <w:p w14:paraId="097E0F4A">
      <w:pPr>
        <w:pStyle w:val="227"/>
        <w:numPr>
          <w:ilvl w:val="2"/>
          <w:numId w:val="0"/>
        </w:numPr>
        <w:ind w:left="-420" w:leftChars="-200" w:firstLine="840" w:firstLineChars="400"/>
        <w:rPr>
          <w:rFonts w:ascii="黑体" w:hAnsi="黑体" w:eastAsia="黑体"/>
          <w:color w:val="auto"/>
          <w:highlight w:val="none"/>
        </w:rPr>
      </w:pPr>
      <w:r>
        <w:rPr>
          <w:rFonts w:hint="eastAsia" w:ascii="黑体" w:hAnsi="黑体" w:eastAsia="黑体"/>
          <w:color w:val="auto"/>
          <w:highlight w:val="none"/>
          <w:lang w:bidi="ar"/>
        </w:rPr>
        <w:t>上锁</w:t>
      </w:r>
      <w:r>
        <w:rPr>
          <w:rFonts w:ascii="黑体" w:hAnsi="黑体" w:eastAsia="黑体"/>
          <w:color w:val="auto"/>
          <w:highlight w:val="none"/>
          <w:lang w:bidi="ar"/>
        </w:rPr>
        <w:t xml:space="preserve"> </w:t>
      </w:r>
      <w:r>
        <w:rPr>
          <w:rFonts w:hint="eastAsia" w:ascii="黑体" w:hAnsi="黑体" w:eastAsia="黑体"/>
          <w:color w:val="auto"/>
          <w:highlight w:val="none"/>
          <w:lang w:bidi="ar"/>
        </w:rPr>
        <w:t xml:space="preserve"> lock</w:t>
      </w:r>
    </w:p>
    <w:p w14:paraId="1BD2B706">
      <w:pPr>
        <w:pStyle w:val="26"/>
        <w:widowControl/>
        <w:autoSpaceDE w:val="0"/>
        <w:autoSpaceDN w:val="0"/>
        <w:adjustRightInd/>
        <w:spacing w:beforeAutospacing="0" w:afterAutospacing="0" w:line="240" w:lineRule="auto"/>
        <w:ind w:firstLine="420" w:firstLineChars="200"/>
        <w:rPr>
          <w:color w:val="auto"/>
          <w:highlight w:val="none"/>
        </w:rPr>
      </w:pPr>
      <w:r>
        <w:rPr>
          <w:rFonts w:hint="eastAsia" w:ascii="宋体" w:hAnsi="Times New Roman"/>
          <w:color w:val="auto"/>
          <w:sz w:val="21"/>
          <w:highlight w:val="none"/>
          <w:lang w:bidi="ar"/>
        </w:rPr>
        <w:t>控制</w:t>
      </w:r>
      <w:r>
        <w:rPr>
          <w:rFonts w:hint="eastAsia" w:ascii="宋体" w:hAnsi="Times New Roman"/>
          <w:color w:val="auto"/>
          <w:sz w:val="21"/>
          <w:highlight w:val="none"/>
          <w:shd w:val="clear" w:color="auto" w:fill="auto"/>
          <w:lang w:bidi="ar"/>
        </w:rPr>
        <w:t>驱动装置带动摇臂（3.3）运行至阻挡车辆驶入/驶离状态。</w:t>
      </w:r>
      <w:bookmarkStart w:id="65" w:name="_Toc28706"/>
      <w:bookmarkStart w:id="66" w:name="_Toc163564873"/>
      <w:bookmarkStart w:id="67" w:name="_Toc3909"/>
      <w:bookmarkStart w:id="68" w:name="_Toc161998149"/>
      <w:bookmarkStart w:id="188" w:name="_GoBack"/>
      <w:bookmarkEnd w:id="188"/>
    </w:p>
    <w:p w14:paraId="489E3737">
      <w:pPr>
        <w:pStyle w:val="108"/>
        <w:spacing w:before="240" w:after="240"/>
        <w:rPr>
          <w:color w:val="auto"/>
          <w:highlight w:val="none"/>
        </w:rPr>
      </w:pPr>
      <w:bookmarkStart w:id="69" w:name="_Toc173424031"/>
      <w:bookmarkStart w:id="70" w:name="_Toc167710471"/>
      <w:r>
        <w:rPr>
          <w:rFonts w:hint="eastAsia"/>
          <w:color w:val="auto"/>
          <w:highlight w:val="none"/>
          <w:lang w:bidi="ar"/>
        </w:rPr>
        <w:t>产品组成</w:t>
      </w:r>
      <w:bookmarkEnd w:id="65"/>
      <w:bookmarkEnd w:id="66"/>
      <w:bookmarkEnd w:id="67"/>
      <w:bookmarkEnd w:id="68"/>
      <w:bookmarkEnd w:id="69"/>
      <w:bookmarkEnd w:id="70"/>
    </w:p>
    <w:p w14:paraId="77D5053A">
      <w:pPr>
        <w:pStyle w:val="60"/>
        <w:ind w:firstLine="420"/>
        <w:rPr>
          <w:color w:val="auto"/>
          <w:highlight w:val="none"/>
          <w:lang w:bidi="ar"/>
        </w:rPr>
      </w:pPr>
      <w:r>
        <w:rPr>
          <w:rFonts w:hint="eastAsia"/>
          <w:color w:val="auto"/>
          <w:highlight w:val="none"/>
          <w:lang w:bidi="ar"/>
        </w:rPr>
        <w:t>机动车智能车位锁（以下简称“车位锁”）主要由主控模块、机械部分、报警模块、驱动装置、通信模块、供电模块、传感模块等组成，见图1，并应满足以下要求：</w:t>
      </w:r>
    </w:p>
    <w:p w14:paraId="71A12560">
      <w:pPr>
        <w:pStyle w:val="136"/>
        <w:numPr>
          <w:ilvl w:val="0"/>
          <w:numId w:val="32"/>
        </w:numPr>
        <w:rPr>
          <w:color w:val="auto"/>
          <w:highlight w:val="none"/>
          <w:lang w:bidi="ar"/>
        </w:rPr>
      </w:pPr>
      <w:r>
        <w:rPr>
          <w:rFonts w:hint="eastAsia"/>
          <w:color w:val="auto"/>
          <w:highlight w:val="none"/>
          <w:lang w:bidi="ar"/>
        </w:rPr>
        <w:t>主控模块：负责处理来自各个传感器的数据，执行控制逻辑，并协调其他组件的工作。</w:t>
      </w:r>
    </w:p>
    <w:p w14:paraId="6A88B0E0">
      <w:pPr>
        <w:pStyle w:val="136"/>
        <w:numPr>
          <w:ilvl w:val="0"/>
          <w:numId w:val="32"/>
        </w:numPr>
        <w:rPr>
          <w:color w:val="auto"/>
          <w:highlight w:val="none"/>
          <w:lang w:bidi="ar"/>
        </w:rPr>
      </w:pPr>
      <w:r>
        <w:rPr>
          <w:rFonts w:hint="eastAsia"/>
          <w:color w:val="auto"/>
          <w:highlight w:val="none"/>
          <w:lang w:bidi="ar"/>
        </w:rPr>
        <w:t>机械部分：车位锁的升降结构和保护机构。</w:t>
      </w:r>
    </w:p>
    <w:p w14:paraId="667F662D">
      <w:pPr>
        <w:pStyle w:val="136"/>
        <w:numPr>
          <w:ilvl w:val="0"/>
          <w:numId w:val="32"/>
        </w:numPr>
        <w:rPr>
          <w:color w:val="auto"/>
          <w:highlight w:val="none"/>
          <w:lang w:bidi="ar"/>
        </w:rPr>
      </w:pPr>
      <w:r>
        <w:rPr>
          <w:rFonts w:hint="eastAsia"/>
          <w:color w:val="auto"/>
          <w:highlight w:val="none"/>
          <w:lang w:bidi="ar"/>
        </w:rPr>
        <w:t>报警模块：通过声光等方式，提示车位锁状态。</w:t>
      </w:r>
    </w:p>
    <w:p w14:paraId="60570895">
      <w:pPr>
        <w:pStyle w:val="136"/>
        <w:numPr>
          <w:ilvl w:val="0"/>
          <w:numId w:val="32"/>
        </w:numPr>
        <w:rPr>
          <w:color w:val="auto"/>
          <w:highlight w:val="none"/>
          <w:lang w:bidi="ar"/>
        </w:rPr>
      </w:pPr>
      <w:r>
        <w:rPr>
          <w:rFonts w:hint="eastAsia"/>
          <w:color w:val="auto"/>
          <w:highlight w:val="none"/>
          <w:lang w:bidi="ar"/>
        </w:rPr>
        <w:t>驱动装置：提供驱动车位锁的升降动作的动力。</w:t>
      </w:r>
    </w:p>
    <w:p w14:paraId="49A219F0">
      <w:pPr>
        <w:pStyle w:val="136"/>
        <w:numPr>
          <w:ilvl w:val="0"/>
          <w:numId w:val="32"/>
        </w:numPr>
        <w:rPr>
          <w:color w:val="auto"/>
          <w:highlight w:val="none"/>
          <w:lang w:bidi="ar"/>
        </w:rPr>
      </w:pPr>
      <w:r>
        <w:rPr>
          <w:rFonts w:hint="eastAsia"/>
          <w:color w:val="auto"/>
          <w:highlight w:val="none"/>
          <w:lang w:bidi="ar"/>
        </w:rPr>
        <w:t>通信模块：通过有线485、蓝牙、移动通讯、射频等通信方式，实现车位锁远程通讯。</w:t>
      </w:r>
    </w:p>
    <w:p w14:paraId="3B8DD627">
      <w:pPr>
        <w:pStyle w:val="136"/>
        <w:numPr>
          <w:ilvl w:val="0"/>
          <w:numId w:val="32"/>
        </w:numPr>
        <w:rPr>
          <w:color w:val="auto"/>
          <w:highlight w:val="none"/>
          <w:lang w:bidi="ar"/>
        </w:rPr>
      </w:pPr>
      <w:r>
        <w:rPr>
          <w:rFonts w:hint="eastAsia"/>
          <w:color w:val="auto"/>
          <w:highlight w:val="none"/>
          <w:lang w:bidi="ar"/>
        </w:rPr>
        <w:t>供电模块：为车位锁提供电力。</w:t>
      </w:r>
    </w:p>
    <w:p w14:paraId="6EE0E08C">
      <w:pPr>
        <w:pStyle w:val="136"/>
        <w:numPr>
          <w:ilvl w:val="0"/>
          <w:numId w:val="32"/>
        </w:numPr>
        <w:rPr>
          <w:color w:val="auto"/>
          <w:highlight w:val="none"/>
        </w:rPr>
      </w:pPr>
      <w:r>
        <w:rPr>
          <w:rFonts w:hint="eastAsia"/>
          <w:color w:val="auto"/>
          <w:highlight w:val="none"/>
          <w:lang w:bidi="ar"/>
        </w:rPr>
        <w:t>传感模块：用于检测车位锁的状态和周围环境，包括车位占用情况、车位锁位置等。</w:t>
      </w:r>
      <w:r>
        <w:rPr>
          <w:color w:val="auto"/>
          <w:highlight w:val="none"/>
        </w:rPr>
        <mc:AlternateContent>
          <mc:Choice Requires="wpg">
            <w:drawing>
              <wp:anchor distT="0" distB="0" distL="114300" distR="114300" simplePos="0" relativeHeight="251664384" behindDoc="0" locked="0" layoutInCell="1" allowOverlap="1">
                <wp:simplePos x="0" y="0"/>
                <wp:positionH relativeFrom="column">
                  <wp:posOffset>577215</wp:posOffset>
                </wp:positionH>
                <wp:positionV relativeFrom="paragraph">
                  <wp:posOffset>282575</wp:posOffset>
                </wp:positionV>
                <wp:extent cx="4331970" cy="1733550"/>
                <wp:effectExtent l="6350" t="6350" r="17780" b="12700"/>
                <wp:wrapNone/>
                <wp:docPr id="29" name="组合 29"/>
                <wp:cNvGraphicFramePr/>
                <a:graphic xmlns:a="http://schemas.openxmlformats.org/drawingml/2006/main">
                  <a:graphicData uri="http://schemas.microsoft.com/office/word/2010/wordprocessingGroup">
                    <wpg:wgp>
                      <wpg:cNvGrpSpPr/>
                      <wpg:grpSpPr>
                        <a:xfrm>
                          <a:off x="0" y="0"/>
                          <a:ext cx="4331970" cy="1733550"/>
                          <a:chOff x="2326" y="88805"/>
                          <a:chExt cx="6822" cy="2730"/>
                        </a:xfrm>
                      </wpg:grpSpPr>
                      <wpg:grpSp>
                        <wpg:cNvPr id="28" name="组合 28"/>
                        <wpg:cNvGrpSpPr/>
                        <wpg:grpSpPr>
                          <a:xfrm>
                            <a:off x="2326" y="88805"/>
                            <a:ext cx="6822" cy="2730"/>
                            <a:chOff x="2326" y="88805"/>
                            <a:chExt cx="6822" cy="2730"/>
                          </a:xfrm>
                        </wpg:grpSpPr>
                        <wpg:grpSp>
                          <wpg:cNvPr id="14" name="组合 14"/>
                          <wpg:cNvGrpSpPr/>
                          <wpg:grpSpPr>
                            <a:xfrm>
                              <a:off x="2326" y="88805"/>
                              <a:ext cx="6822" cy="2730"/>
                              <a:chOff x="2888" y="88805"/>
                              <a:chExt cx="6822" cy="2730"/>
                            </a:xfrm>
                          </wpg:grpSpPr>
                          <wpg:grpSp>
                            <wpg:cNvPr id="61" name="组合 61"/>
                            <wpg:cNvGrpSpPr/>
                            <wpg:grpSpPr>
                              <a:xfrm>
                                <a:off x="2888" y="88805"/>
                                <a:ext cx="6822" cy="2730"/>
                                <a:chOff x="2308" y="91052"/>
                                <a:chExt cx="6900" cy="2730"/>
                              </a:xfrm>
                            </wpg:grpSpPr>
                            <wps:wsp>
                              <wps:cNvPr id="50" name="流程图: 可选过程 50"/>
                              <wps:cNvSpPr/>
                              <wps:spPr>
                                <a:xfrm>
                                  <a:off x="2308" y="91052"/>
                                  <a:ext cx="6900" cy="2730"/>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368D4E6">
                                    <w:pPr>
                                      <w:spacing w:line="240" w:lineRule="auto"/>
                                      <w:jc w:val="center"/>
                                      <w:rPr>
                                        <w:color w:val="000000" w:themeColor="text1"/>
                                        <w:sz w:val="15"/>
                                        <w:szCs w:val="15"/>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流程图: 可选过程 17"/>
                              <wps:cNvSpPr/>
                              <wps:spPr>
                                <a:xfrm>
                                  <a:off x="3814" y="91451"/>
                                  <a:ext cx="1142" cy="376"/>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560FB16">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机械部分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流程图: 可选过程 18"/>
                              <wps:cNvSpPr/>
                              <wps:spPr>
                                <a:xfrm>
                                  <a:off x="6434" y="93193"/>
                                  <a:ext cx="1138" cy="376"/>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7FCCF5D">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传感模块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流程图: 可选过程 19"/>
                              <wps:cNvSpPr/>
                              <wps:spPr>
                                <a:xfrm>
                                  <a:off x="3805" y="93204"/>
                                  <a:ext cx="1138" cy="376"/>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F3D5005">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通信模块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流程图: 可选过程 21"/>
                              <wps:cNvSpPr/>
                              <wps:spPr>
                                <a:xfrm>
                                  <a:off x="5104" y="91427"/>
                                  <a:ext cx="1158" cy="400"/>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82AD20C">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报警模块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流程图: 可选过程 22"/>
                              <wps:cNvSpPr/>
                              <wps:spPr>
                                <a:xfrm>
                                  <a:off x="6425" y="91414"/>
                                  <a:ext cx="1142" cy="413"/>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707BBD7">
                                    <w:pPr>
                                      <w:spacing w:line="240" w:lineRule="auto"/>
                                      <w:jc w:val="center"/>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驱动装置</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流程图: 可选过程 25"/>
                              <wps:cNvSpPr/>
                              <wps:spPr>
                                <a:xfrm>
                                  <a:off x="5114" y="92361"/>
                                  <a:ext cx="1139" cy="376"/>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3BF3026">
                                    <w:pPr>
                                      <w:spacing w:line="240" w:lineRule="auto"/>
                                      <w:jc w:val="center"/>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主控模块</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3" name="流程图: 可选过程 13"/>
                            <wps:cNvSpPr/>
                            <wps:spPr>
                              <a:xfrm>
                                <a:off x="5658" y="90947"/>
                                <a:ext cx="1125" cy="376"/>
                              </a:xfrm>
                              <a:prstGeom prst="flowChartAlternateProcess">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8ED30AE">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供</w:t>
                                  </w:r>
                                  <w:r>
                                    <w:rPr>
                                      <w:rFonts w:hint="eastAsia"/>
                                      <w:color w:val="000000" w:themeColor="text1"/>
                                      <w:sz w:val="15"/>
                                      <w:szCs w:val="15"/>
                                      <w:highlight w:val="none"/>
                                      <w14:textFill>
                                        <w14:solidFill>
                                          <w14:schemeClr w14:val="tx1"/>
                                        </w14:solidFill>
                                      </w14:textFill>
                                    </w:rPr>
                                    <w:t>电模块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肘形连接符 20"/>
                            <wps:cNvCnPr>
                              <a:stCxn id="19" idx="0"/>
                              <a:endCxn id="25" idx="2"/>
                            </wps:cNvCnPr>
                            <wps:spPr>
                              <a:xfrm rot="16200000">
                                <a:off x="5345" y="90077"/>
                                <a:ext cx="467" cy="1294"/>
                              </a:xfrm>
                              <a:prstGeom prst="bentConnector3">
                                <a:avLst>
                                  <a:gd name="adj1" fmla="val 50000"/>
                                </a:avLst>
                              </a:prstGeom>
                              <a:noFill/>
                              <a:ln w="9525">
                                <a:solidFill>
                                  <a:srgbClr val="000000"/>
                                </a:solidFill>
                                <a:round/>
                                <a:tailEnd type="arrow"/>
                              </a:ln>
                            </wps:spPr>
                            <wps:bodyPr/>
                          </wps:wsp>
                          <wps:wsp>
                            <wps:cNvPr id="26" name="直接连接符 26"/>
                            <wps:cNvCnPr>
                              <a:stCxn id="13" idx="0"/>
                            </wps:cNvCnPr>
                            <wps:spPr>
                              <a:xfrm flipV="1">
                                <a:off x="6221" y="90491"/>
                                <a:ext cx="7" cy="456"/>
                              </a:xfrm>
                              <a:prstGeom prst="line">
                                <a:avLst/>
                              </a:prstGeom>
                              <a:noFill/>
                              <a:ln w="9525">
                                <a:solidFill>
                                  <a:srgbClr val="000000"/>
                                </a:solidFill>
                                <a:round/>
                              </a:ln>
                            </wps:spPr>
                            <wps:bodyPr/>
                          </wps:wsp>
                        </wpg:grpSp>
                        <wpg:grpSp>
                          <wpg:cNvPr id="27" name="组合 27"/>
                          <wpg:cNvGrpSpPr/>
                          <wpg:grpSpPr>
                            <a:xfrm>
                              <a:off x="4381" y="89580"/>
                              <a:ext cx="2580" cy="534"/>
                              <a:chOff x="4381" y="89580"/>
                              <a:chExt cx="2580" cy="534"/>
                            </a:xfrm>
                          </wpg:grpSpPr>
                          <wps:wsp>
                            <wps:cNvPr id="15" name="肘形连接符 15"/>
                            <wps:cNvCnPr>
                              <a:stCxn id="17" idx="2"/>
                              <a:endCxn id="25" idx="0"/>
                            </wps:cNvCnPr>
                            <wps:spPr>
                              <a:xfrm rot="5400000" flipV="1">
                                <a:off x="4755" y="89206"/>
                                <a:ext cx="534" cy="1283"/>
                              </a:xfrm>
                              <a:prstGeom prst="bentConnector3">
                                <a:avLst>
                                  <a:gd name="adj1" fmla="val 49906"/>
                                </a:avLst>
                              </a:prstGeom>
                              <a:noFill/>
                              <a:ln w="9525">
                                <a:solidFill>
                                  <a:srgbClr val="000000"/>
                                </a:solidFill>
                                <a:round/>
                                <a:tailEnd type="arrow"/>
                              </a:ln>
                            </wps:spPr>
                            <wps:bodyPr/>
                          </wps:wsp>
                          <wps:wsp>
                            <wps:cNvPr id="16" name="肘形连接符 16"/>
                            <wps:cNvCnPr>
                              <a:stCxn id="22" idx="2"/>
                              <a:endCxn id="25" idx="0"/>
                            </wps:cNvCnPr>
                            <wps:spPr>
                              <a:xfrm rot="5400000">
                                <a:off x="6045" y="89198"/>
                                <a:ext cx="534" cy="1298"/>
                              </a:xfrm>
                              <a:prstGeom prst="bentConnector3">
                                <a:avLst>
                                  <a:gd name="adj1" fmla="val 50000"/>
                                </a:avLst>
                              </a:prstGeom>
                              <a:noFill/>
                              <a:ln w="9525">
                                <a:solidFill>
                                  <a:srgbClr val="000000"/>
                                </a:solidFill>
                                <a:round/>
                                <a:tailEnd type="arrow"/>
                              </a:ln>
                            </wps:spPr>
                            <wps:bodyPr/>
                          </wps:wsp>
                          <wps:wsp>
                            <wps:cNvPr id="24" name="直接连接符 24"/>
                            <wps:cNvCnPr>
                              <a:stCxn id="21" idx="2"/>
                              <a:endCxn id="25" idx="0"/>
                            </wps:cNvCnPr>
                            <wps:spPr>
                              <a:xfrm>
                                <a:off x="5663" y="89580"/>
                                <a:ext cx="0" cy="534"/>
                              </a:xfrm>
                              <a:prstGeom prst="line">
                                <a:avLst/>
                              </a:prstGeom>
                              <a:noFill/>
                              <a:ln w="9525">
                                <a:solidFill>
                                  <a:srgbClr val="000000"/>
                                </a:solidFill>
                                <a:round/>
                              </a:ln>
                            </wps:spPr>
                            <wps:bodyPr/>
                          </wps:wsp>
                        </wpg:grpSp>
                      </wpg:grpSp>
                      <wps:wsp>
                        <wps:cNvPr id="23" name="肘形连接符 23"/>
                        <wps:cNvCnPr>
                          <a:stCxn id="18" idx="0"/>
                          <a:endCxn id="25" idx="2"/>
                        </wps:cNvCnPr>
                        <wps:spPr>
                          <a:xfrm rot="16200000" flipV="1">
                            <a:off x="6088" y="90066"/>
                            <a:ext cx="456" cy="1305"/>
                          </a:xfrm>
                          <a:prstGeom prst="bentConnector3">
                            <a:avLst>
                              <a:gd name="adj1" fmla="val 50110"/>
                            </a:avLst>
                          </a:prstGeom>
                          <a:noFill/>
                          <a:ln w="9525">
                            <a:solidFill>
                              <a:srgbClr val="000000"/>
                            </a:solidFill>
                            <a:round/>
                            <a:tailEnd type="arrow"/>
                          </a:ln>
                        </wps:spPr>
                        <wps:bodyPr/>
                      </wps:wsp>
                    </wpg:wgp>
                  </a:graphicData>
                </a:graphic>
              </wp:anchor>
            </w:drawing>
          </mc:Choice>
          <mc:Fallback>
            <w:pict>
              <v:group id="_x0000_s1026" o:spid="_x0000_s1026" o:spt="203" style="position:absolute;left:0pt;margin-left:45.45pt;margin-top:22.25pt;height:136.5pt;width:341.1pt;z-index:251664384;mso-width-relative:page;mso-height-relative:page;" coordorigin="2326,88805" coordsize="6822,2730" o:gfxdata="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">
                <o:lock v:ext="edit" aspectratio="f"/>
                <v:group id="_x0000_s1026" o:spid="_x0000_s1026" o:spt="203" style="position:absolute;left:2326;top:88805;height:2730;width:6822;" coordorigin="2326,88805" coordsize="6822,2730"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2326;top:88805;height:2730;width:6822;" coordorigin="2888,88805" coordsize="6822,2730"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2888;top:88805;height:2730;width:6822;" coordorigin="2308,91052" coordsize="6900,2730"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_x0000_s1026" o:spid="_x0000_s1026" o:spt="176" type="#_x0000_t176" style="position:absolute;left:2308;top:91052;height:2730;width:6900;v-text-anchor:middle;" filled="f" stroked="t" coordsize="21600,21600" o:gfxdata="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zUUEW2AAAA2wAAAA8A&#10;AAAAAAAAAQAgAAAAIgAAAGRycy9kb3ducmV2LnhtbFBLAQIUABQAAAAIAIdO4kAzLwWeOwAAADkA&#10;AAAQAAAAAAAAAAEAIAAAAAUBAABkcnMvc2hhcGV4bWwueG1sUEsFBgAAAAAGAAYAWwEAAK8DAAAA&#10;AA==&#10;">
                        <v:fill on="f" focussize="0,0"/>
                        <v:stroke weight="1pt" color="#000000 [3213]" miterlimit="8" joinstyle="miter"/>
                        <v:imagedata o:title=""/>
                        <o:lock v:ext="edit" aspectratio="f"/>
                        <v:textbox>
                          <w:txbxContent>
                            <w:p w14:paraId="3368D4E6">
                              <w:pPr>
                                <w:spacing w:line="240" w:lineRule="auto"/>
                                <w:jc w:val="center"/>
                                <w:rPr>
                                  <w:color w:val="000000" w:themeColor="text1"/>
                                  <w:sz w:val="15"/>
                                  <w:szCs w:val="15"/>
                                  <w14:textFill>
                                    <w14:solidFill>
                                      <w14:schemeClr w14:val="tx1"/>
                                    </w14:solidFill>
                                  </w14:textFill>
                                </w:rPr>
                              </w:pPr>
                            </w:p>
                          </w:txbxContent>
                        </v:textbox>
                      </v:shape>
                      <v:shape id="_x0000_s1026" o:spid="_x0000_s1026" o:spt="176" type="#_x0000_t176" style="position:absolute;left:3814;top:91451;height:376;width:1142;v-text-anchor:middle;" filled="f" stroked="t" coordsize="21600,21600" o:gfxdata="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VXcfG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w:txbxContent>
                            <w:p w14:paraId="7560FB16">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机械部分</w:t>
                              </w:r>
                            </w:p>
                          </w:txbxContent>
                        </v:textbox>
                      </v:shape>
                      <v:shape id="_x0000_s1026" o:spid="_x0000_s1026" o:spt="176" type="#_x0000_t176" style="position:absolute;left:6434;top:93193;height:376;width:1138;v-text-anchor:middle;" filled="f" stroked="t" coordsize="21600,21600" o:gfxdata="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Mjlg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textbox>
                          <w:txbxContent>
                            <w:p w14:paraId="57FCCF5D">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传感模块</w:t>
                              </w:r>
                            </w:p>
                          </w:txbxContent>
                        </v:textbox>
                      </v:shape>
                      <v:shape id="_x0000_s1026" o:spid="_x0000_s1026" o:spt="176" type="#_x0000_t176" style="position:absolute;left:3805;top:93204;height:376;width:1138;v-text-anchor:middle;" filled="f" stroked="t" coordsize="21600,21600" o:gfxdata="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7hEA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textbox>
                          <w:txbxContent>
                            <w:p w14:paraId="1F3D5005">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通信模块</w:t>
                              </w:r>
                            </w:p>
                          </w:txbxContent>
                        </v:textbox>
                      </v:shape>
                      <v:shape id="_x0000_s1026" o:spid="_x0000_s1026" o:spt="176" type="#_x0000_t176" style="position:absolute;left:5104;top:91427;height:400;width:1158;v-text-anchor:middle;" filled="f" stroked="t" coordsize="21600,21600" o:gfxdata="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noaj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582AD20C">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报警模块</w:t>
                              </w:r>
                            </w:p>
                          </w:txbxContent>
                        </v:textbox>
                      </v:shape>
                      <v:shape id="_x0000_s1026" o:spid="_x0000_s1026" o:spt="176" type="#_x0000_t176" style="position:absolute;left:6425;top:91414;height:413;width:1142;v-text-anchor:middle;" filled="f" stroked="t" coordsize="21600,21600" o:gfxdata="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TBjU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6707BBD7">
                              <w:pPr>
                                <w:spacing w:line="240" w:lineRule="auto"/>
                                <w:jc w:val="center"/>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驱动装置</w:t>
                              </w:r>
                            </w:p>
                          </w:txbxContent>
                        </v:textbox>
                      </v:shape>
                      <v:shape id="_x0000_s1026" o:spid="_x0000_s1026" o:spt="176" type="#_x0000_t176" style="position:absolute;left:5114;top:92361;height:376;width:1139;v-text-anchor:middle;" filled="f" stroked="t" coordsize="21600,21600" o:gfxdata="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pYC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textbox>
                          <w:txbxContent>
                            <w:p w14:paraId="43BF3026">
                              <w:pPr>
                                <w:spacing w:line="240" w:lineRule="auto"/>
                                <w:jc w:val="center"/>
                                <w:rPr>
                                  <w:color w:val="000000" w:themeColor="text1"/>
                                  <w:sz w:val="15"/>
                                  <w:szCs w:val="15"/>
                                  <w:highlight w:val="none"/>
                                  <w14:textFill>
                                    <w14:solidFill>
                                      <w14:schemeClr w14:val="tx1"/>
                                    </w14:solidFill>
                                  </w14:textFill>
                                </w:rPr>
                              </w:pPr>
                              <w:r>
                                <w:rPr>
                                  <w:rFonts w:hint="eastAsia"/>
                                  <w:color w:val="000000" w:themeColor="text1"/>
                                  <w:sz w:val="15"/>
                                  <w:szCs w:val="15"/>
                                  <w:highlight w:val="none"/>
                                  <w14:textFill>
                                    <w14:solidFill>
                                      <w14:schemeClr w14:val="tx1"/>
                                    </w14:solidFill>
                                  </w14:textFill>
                                </w:rPr>
                                <w:t>主控模块</w:t>
                              </w:r>
                            </w:p>
                          </w:txbxContent>
                        </v:textbox>
                      </v:shape>
                    </v:group>
                    <v:shape id="_x0000_s1026" o:spid="_x0000_s1026" o:spt="176" type="#_x0000_t176" style="position:absolute;left:5658;top:90947;height:376;width:1125;v-text-anchor:middle;" filled="f" stroked="t" coordsize="21600,21600" o:gfxdata="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sd/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textbox>
                        <w:txbxContent>
                          <w:p w14:paraId="58ED30AE">
                            <w:pPr>
                              <w:spacing w:line="240" w:lineRule="auto"/>
                              <w:jc w:val="center"/>
                              <w:rPr>
                                <w:color w:val="000000" w:themeColor="text1"/>
                                <w:sz w:val="15"/>
                                <w:szCs w:val="15"/>
                                <w14:textFill>
                                  <w14:solidFill>
                                    <w14:schemeClr w14:val="tx1"/>
                                  </w14:solidFill>
                                </w14:textFill>
                              </w:rPr>
                            </w:pPr>
                            <w:r>
                              <w:rPr>
                                <w:rFonts w:hint="eastAsia"/>
                                <w:color w:val="000000" w:themeColor="text1"/>
                                <w:sz w:val="15"/>
                                <w:szCs w:val="15"/>
                                <w14:textFill>
                                  <w14:solidFill>
                                    <w14:schemeClr w14:val="tx1"/>
                                  </w14:solidFill>
                                </w14:textFill>
                              </w:rPr>
                              <w:t>供</w:t>
                            </w:r>
                            <w:r>
                              <w:rPr>
                                <w:rFonts w:hint="eastAsia"/>
                                <w:color w:val="000000" w:themeColor="text1"/>
                                <w:sz w:val="15"/>
                                <w:szCs w:val="15"/>
                                <w:highlight w:val="none"/>
                                <w14:textFill>
                                  <w14:solidFill>
                                    <w14:schemeClr w14:val="tx1"/>
                                  </w14:solidFill>
                                </w14:textFill>
                              </w:rPr>
                              <w:t>电模块</w:t>
                            </w:r>
                          </w:p>
                        </w:txbxContent>
                      </v:textbox>
                    </v:shape>
                    <v:shape id="_x0000_s1026" o:spid="_x0000_s1026" o:spt="34" type="#_x0000_t34" style="position:absolute;left:5345;top:90077;height:1294;width:467;rotation:-5898240f;" filled="f" stroked="t" coordsize="21600,21600" o:gfxdata="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YzV8ugAAANsA&#10;AAAPAAAAAAAAAAEAIAAAACIAAABkcnMvZG93bnJldi54bWxQSwECFAAUAAAACACHTuJAMy8FnjsA&#10;AAA5AAAAEAAAAAAAAAABACAAAAAJAQAAZHJzL3NoYXBleG1sLnhtbFBLBQYAAAAABgAGAFsBAACz&#10;AwAAAAA=&#10;" adj="10800">
                      <v:fill on="f" focussize="0,0"/>
                      <v:stroke color="#000000" joinstyle="round" endarrow="open"/>
                      <v:imagedata o:title=""/>
                      <o:lock v:ext="edit" aspectratio="f"/>
                    </v:shape>
                    <v:line id="_x0000_s1026" o:spid="_x0000_s1026" o:spt="20" style="position:absolute;left:6221;top:90491;flip:y;height:456;width:7;"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_x0000_s1026" o:spid="_x0000_s1026" o:spt="203" style="position:absolute;left:4381;top:89580;height:534;width:2580;" coordorigin="4381,89580" coordsize="2580,534"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_x0000_s1026" o:spid="_x0000_s1026" o:spt="34" type="#_x0000_t34" style="position:absolute;left:4755;top:89206;flip:y;height:1283;width:534;rotation:-5898240f;" filled="f" stroked="t" coordsize="21600,21600" o:gfxdata="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VVrq5AAAA2wAA&#10;AA8AAAAAAAAAAQAgAAAAIgAAAGRycy9kb3ducmV2LnhtbFBLAQIUABQAAAAIAIdO4kAzLwWeOwAA&#10;ADkAAAAQAAAAAAAAAAEAIAAAAAgBAABkcnMvc2hhcGV4bWwueG1sUEsFBgAAAAAGAAYAWwEAALID&#10;AAAAAA==&#10;" adj="10780">
                      <v:fill on="f" focussize="0,0"/>
                      <v:stroke color="#000000" joinstyle="round" endarrow="open"/>
                      <v:imagedata o:title=""/>
                      <o:lock v:ext="edit" aspectratio="f"/>
                    </v:shape>
                    <v:shape id="_x0000_s1026" o:spid="_x0000_s1026" o:spt="34" type="#_x0000_t34" style="position:absolute;left:6045;top:89198;height:1298;width:534;rotation:5898240f;" filled="f" stroked="t" coordsize="21600,21600" o:gfxdata="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BzBvu5AAAA2wAA&#10;AA8AAAAAAAAAAQAgAAAAIgAAAGRycy9kb3ducmV2LnhtbFBLAQIUABQAAAAIAIdO4kAzLwWeOwAA&#10;ADkAAAAQAAAAAAAAAAEAIAAAAAgBAABkcnMvc2hhcGV4bWwueG1sUEsFBgAAAAAGAAYAWwEAALID&#10;AAAAAA==&#10;" adj="10800">
                      <v:fill on="f" focussize="0,0"/>
                      <v:stroke color="#000000" joinstyle="round" endarrow="open"/>
                      <v:imagedata o:title=""/>
                      <o:lock v:ext="edit" aspectratio="f"/>
                    </v:shape>
                    <v:line id="_x0000_s1026" o:spid="_x0000_s1026" o:spt="20" style="position:absolute;left:5663;top:89580;height:534;width:0;" filled="f" stroked="t" coordsize="21600,21600"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shape id="_x0000_s1026" o:spid="_x0000_s1026" o:spt="34" type="#_x0000_t34" style="position:absolute;left:6088;top:90066;flip:y;height:1305;width:456;rotation:5898240f;" filled="f" stroked="t" coordsize="21600,21600" o:gfxdata="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BFNwa/&#10;AAAA2wAAAA8AAAAAAAAAAQAgAAAAIgAAAGRycy9kb3ducmV2LnhtbFBLAQIUABQAAAAIAIdO4kAz&#10;LwWeOwAAADkAAAAQAAAAAAAAAAEAIAAAAA4BAABkcnMvc2hhcGV4bWwueG1sUEsFBgAAAAAGAAYA&#10;WwEAALgDAAAAAA==&#10;" adj="10824">
                  <v:fill on="f" focussize="0,0"/>
                  <v:stroke color="#000000" joinstyle="round" endarrow="open"/>
                  <v:imagedata o:title=""/>
                  <o:lock v:ext="edit" aspectratio="f"/>
                </v:shape>
              </v:group>
            </w:pict>
          </mc:Fallback>
        </mc:AlternateContent>
      </w:r>
    </w:p>
    <w:p w14:paraId="1C68EDAA">
      <w:pPr>
        <w:pStyle w:val="26"/>
        <w:widowControl/>
        <w:autoSpaceDE w:val="0"/>
        <w:autoSpaceDN w:val="0"/>
        <w:adjustRightInd/>
        <w:spacing w:line="240" w:lineRule="auto"/>
        <w:rPr>
          <w:rFonts w:ascii="宋体" w:hAnsi="Times New Roman"/>
          <w:color w:val="auto"/>
          <w:sz w:val="21"/>
          <w:highlight w:val="none"/>
        </w:rPr>
      </w:pPr>
    </w:p>
    <w:p w14:paraId="2FE618A8">
      <w:pPr>
        <w:pStyle w:val="26"/>
        <w:widowControl/>
        <w:autoSpaceDE w:val="0"/>
        <w:autoSpaceDN w:val="0"/>
        <w:adjustRightInd/>
        <w:spacing w:line="240" w:lineRule="auto"/>
        <w:rPr>
          <w:rFonts w:ascii="宋体" w:hAnsi="Times New Roman"/>
          <w:color w:val="auto"/>
          <w:sz w:val="21"/>
          <w:highlight w:val="none"/>
        </w:rPr>
      </w:pPr>
    </w:p>
    <w:p w14:paraId="527DE713">
      <w:pPr>
        <w:pStyle w:val="26"/>
        <w:widowControl/>
        <w:autoSpaceDE w:val="0"/>
        <w:autoSpaceDN w:val="0"/>
        <w:adjustRightInd/>
        <w:spacing w:line="240" w:lineRule="auto"/>
        <w:rPr>
          <w:rFonts w:ascii="宋体" w:hAnsi="Times New Roman"/>
          <w:color w:val="auto"/>
          <w:sz w:val="21"/>
          <w:highlight w:val="none"/>
        </w:rPr>
      </w:pPr>
    </w:p>
    <w:p w14:paraId="2FAAEA88">
      <w:pPr>
        <w:pStyle w:val="26"/>
        <w:widowControl/>
        <w:autoSpaceDE w:val="0"/>
        <w:autoSpaceDN w:val="0"/>
        <w:adjustRightInd/>
        <w:spacing w:line="240" w:lineRule="auto"/>
        <w:rPr>
          <w:rFonts w:ascii="宋体" w:hAnsi="Times New Roman"/>
          <w:color w:val="auto"/>
          <w:sz w:val="21"/>
          <w:highlight w:val="none"/>
        </w:rPr>
      </w:pPr>
    </w:p>
    <w:p w14:paraId="026C7FA7">
      <w:pPr>
        <w:pStyle w:val="26"/>
        <w:widowControl/>
        <w:numPr>
          <w:ilvl w:val="255"/>
          <w:numId w:val="0"/>
        </w:numPr>
        <w:adjustRightInd/>
        <w:spacing w:line="240" w:lineRule="auto"/>
        <w:ind w:left="425"/>
        <w:rPr>
          <w:rFonts w:ascii="宋体" w:hAnsi="Times New Roman"/>
          <w:color w:val="auto"/>
          <w:sz w:val="21"/>
          <w:highlight w:val="none"/>
        </w:rPr>
      </w:pPr>
    </w:p>
    <w:p w14:paraId="30D90E9B">
      <w:pPr>
        <w:pStyle w:val="26"/>
        <w:widowControl/>
        <w:adjustRightInd/>
        <w:spacing w:before="240" w:beforeLines="100" w:after="240" w:afterLines="100" w:line="240" w:lineRule="auto"/>
        <w:jc w:val="center"/>
        <w:rPr>
          <w:rFonts w:ascii="黑体" w:hAnsi="Times New Roman" w:eastAsia="黑体"/>
          <w:color w:val="auto"/>
          <w:sz w:val="21"/>
          <w:szCs w:val="20"/>
          <w:highlight w:val="none"/>
          <w:lang w:bidi="ar"/>
        </w:rPr>
      </w:pPr>
      <w:r>
        <w:rPr>
          <w:rFonts w:hint="eastAsia" w:ascii="黑体" w:hAnsi="Times New Roman" w:eastAsia="黑体"/>
          <w:color w:val="auto"/>
          <w:sz w:val="21"/>
          <w:szCs w:val="20"/>
          <w:highlight w:val="none"/>
          <w:lang w:bidi="ar"/>
        </w:rPr>
        <w:t>图1　机动车智能车位锁组成图</w:t>
      </w:r>
    </w:p>
    <w:p w14:paraId="7915174B">
      <w:pPr>
        <w:pStyle w:val="108"/>
        <w:spacing w:before="240" w:after="240"/>
        <w:rPr>
          <w:color w:val="auto"/>
          <w:sz w:val="15"/>
          <w:szCs w:val="15"/>
          <w:highlight w:val="none"/>
        </w:rPr>
      </w:pPr>
      <w:bookmarkStart w:id="71" w:name="_Toc167710472"/>
      <w:bookmarkStart w:id="72" w:name="_Toc173424032"/>
      <w:r>
        <w:rPr>
          <w:rFonts w:hint="eastAsia"/>
          <w:color w:val="auto"/>
          <w:highlight w:val="none"/>
          <w:lang w:bidi="ar"/>
        </w:rPr>
        <w:t>技术要求</w:t>
      </w:r>
      <w:bookmarkEnd w:id="71"/>
      <w:bookmarkEnd w:id="72"/>
    </w:p>
    <w:p w14:paraId="3D12AE74">
      <w:pPr>
        <w:pStyle w:val="109"/>
        <w:spacing w:before="120" w:after="120"/>
        <w:rPr>
          <w:color w:val="auto"/>
          <w:highlight w:val="none"/>
        </w:rPr>
      </w:pPr>
      <w:bookmarkStart w:id="73" w:name="_Toc173424033"/>
      <w:bookmarkStart w:id="74" w:name="_Toc26267"/>
      <w:bookmarkStart w:id="75" w:name="_Toc163564874"/>
      <w:bookmarkStart w:id="76" w:name="_Toc110247203"/>
      <w:bookmarkStart w:id="77" w:name="_Toc161998150"/>
      <w:bookmarkStart w:id="78" w:name="_Toc167710473"/>
      <w:bookmarkStart w:id="79" w:name="_Toc30725"/>
      <w:r>
        <w:rPr>
          <w:rFonts w:hint="eastAsia"/>
          <w:color w:val="auto"/>
          <w:highlight w:val="none"/>
        </w:rPr>
        <w:t>功能要求</w:t>
      </w:r>
      <w:bookmarkEnd w:id="73"/>
      <w:bookmarkEnd w:id="74"/>
      <w:bookmarkEnd w:id="75"/>
      <w:bookmarkEnd w:id="76"/>
      <w:bookmarkEnd w:id="77"/>
      <w:bookmarkEnd w:id="78"/>
      <w:bookmarkEnd w:id="79"/>
    </w:p>
    <w:p w14:paraId="479C31FA">
      <w:pPr>
        <w:pStyle w:val="69"/>
        <w:spacing w:before="120" w:after="120"/>
        <w:rPr>
          <w:color w:val="auto"/>
          <w:highlight w:val="none"/>
        </w:rPr>
      </w:pPr>
      <w:bookmarkStart w:id="80" w:name="_Toc163564875"/>
      <w:bookmarkStart w:id="81" w:name="_Toc15446"/>
      <w:bookmarkStart w:id="82" w:name="_Toc110247204"/>
      <w:r>
        <w:rPr>
          <w:rFonts w:hint="eastAsia"/>
          <w:color w:val="auto"/>
          <w:highlight w:val="none"/>
        </w:rPr>
        <w:t>升降</w:t>
      </w:r>
      <w:bookmarkEnd w:id="80"/>
      <w:bookmarkEnd w:id="81"/>
    </w:p>
    <w:p w14:paraId="512ABA1B">
      <w:pPr>
        <w:pStyle w:val="26"/>
        <w:widowControl/>
        <w:autoSpaceDE w:val="0"/>
        <w:autoSpaceDN w:val="0"/>
        <w:adjustRightInd/>
        <w:spacing w:beforeAutospacing="0" w:afterAutospacing="0" w:line="240" w:lineRule="auto"/>
        <w:ind w:firstLine="420" w:firstLineChars="200"/>
        <w:rPr>
          <w:rFonts w:ascii="宋体" w:hAnsi="Times New Roman"/>
          <w:color w:val="auto"/>
          <w:sz w:val="21"/>
          <w:highlight w:val="none"/>
          <w:lang w:bidi="ar"/>
        </w:rPr>
      </w:pPr>
      <w:r>
        <w:rPr>
          <w:rFonts w:hint="eastAsia" w:ascii="宋体" w:hAnsi="Times New Roman"/>
          <w:color w:val="auto"/>
          <w:sz w:val="21"/>
          <w:highlight w:val="none"/>
          <w:lang w:bidi="ar"/>
        </w:rPr>
        <w:t>可以通过驱动装置，控制摇臂完成上锁（</w:t>
      </w:r>
      <w:r>
        <w:rPr>
          <w:rFonts w:hint="eastAsia" w:ascii="宋体" w:hAnsi="Times New Roman"/>
          <w:color w:val="auto"/>
          <w:sz w:val="21"/>
          <w:highlight w:val="none"/>
          <w:shd w:val="clear" w:color="FFFFFF" w:fill="D9D9D9"/>
          <w:lang w:bidi="ar"/>
        </w:rPr>
        <w:t>阻挡车辆驶入/驶离</w:t>
      </w:r>
      <w:r>
        <w:rPr>
          <w:rFonts w:hint="eastAsia" w:ascii="宋体" w:hAnsi="Times New Roman"/>
          <w:color w:val="auto"/>
          <w:sz w:val="21"/>
          <w:highlight w:val="none"/>
          <w:lang w:bidi="ar"/>
        </w:rPr>
        <w:t>）和解锁（</w:t>
      </w:r>
      <w:r>
        <w:rPr>
          <w:rFonts w:hint="eastAsia" w:ascii="宋体" w:hAnsi="Times New Roman"/>
          <w:color w:val="auto"/>
          <w:sz w:val="21"/>
          <w:highlight w:val="none"/>
          <w:shd w:val="clear" w:color="FFFFFF" w:fill="D9D9D9"/>
          <w:lang w:bidi="ar"/>
        </w:rPr>
        <w:t>允许车辆驶入/驶离</w:t>
      </w:r>
      <w:r>
        <w:rPr>
          <w:rFonts w:hint="eastAsia" w:ascii="宋体" w:hAnsi="Times New Roman"/>
          <w:color w:val="auto"/>
          <w:sz w:val="21"/>
          <w:highlight w:val="none"/>
          <w:lang w:bidi="ar"/>
        </w:rPr>
        <w:t>）状态的切换。</w:t>
      </w:r>
    </w:p>
    <w:p w14:paraId="3856F3D4">
      <w:pPr>
        <w:pStyle w:val="69"/>
        <w:spacing w:before="120" w:after="120"/>
        <w:rPr>
          <w:color w:val="auto"/>
          <w:highlight w:val="none"/>
        </w:rPr>
      </w:pPr>
      <w:bookmarkStart w:id="83" w:name="_Toc163564879"/>
      <w:r>
        <w:rPr>
          <w:rFonts w:hint="eastAsia"/>
          <w:color w:val="auto"/>
          <w:highlight w:val="none"/>
        </w:rPr>
        <w:t>遇阻</w:t>
      </w:r>
      <w:bookmarkEnd w:id="83"/>
      <w:r>
        <w:rPr>
          <w:rFonts w:hint="eastAsia"/>
          <w:color w:val="auto"/>
          <w:highlight w:val="none"/>
        </w:rPr>
        <w:t>复位</w:t>
      </w:r>
    </w:p>
    <w:p w14:paraId="757BBC91">
      <w:pPr>
        <w:pStyle w:val="60"/>
        <w:ind w:firstLine="420"/>
        <w:rPr>
          <w:color w:val="auto"/>
          <w:highlight w:val="none"/>
        </w:rPr>
      </w:pPr>
      <w:r>
        <w:rPr>
          <w:rFonts w:hint="eastAsia"/>
          <w:color w:val="auto"/>
          <w:highlight w:val="none"/>
        </w:rPr>
        <w:t>应具备遇阻复位功能，在摇臂运动过程中遇到外力而导致电机的电流大于预设值，且未达到需要位置时，车位锁应停止摇臂转动并发出报警，并且尝试把摇臂转动至初始状态。</w:t>
      </w:r>
    </w:p>
    <w:p w14:paraId="66CC2832">
      <w:pPr>
        <w:pStyle w:val="69"/>
        <w:spacing w:before="120" w:after="120"/>
        <w:rPr>
          <w:color w:val="auto"/>
          <w:highlight w:val="none"/>
        </w:rPr>
      </w:pPr>
      <w:bookmarkStart w:id="84" w:name="_Toc163564880"/>
      <w:r>
        <w:rPr>
          <w:rFonts w:hint="eastAsia"/>
          <w:color w:val="auto"/>
          <w:highlight w:val="none"/>
        </w:rPr>
        <w:t>自动复位</w:t>
      </w:r>
      <w:bookmarkEnd w:id="84"/>
    </w:p>
    <w:p w14:paraId="451EC077">
      <w:pPr>
        <w:pStyle w:val="60"/>
        <w:ind w:firstLine="420" w:firstLineChars="0"/>
        <w:rPr>
          <w:color w:val="auto"/>
          <w:highlight w:val="none"/>
        </w:rPr>
      </w:pPr>
      <w:r>
        <w:rPr>
          <w:rFonts w:hint="eastAsia"/>
          <w:color w:val="auto"/>
          <w:highlight w:val="none"/>
        </w:rPr>
        <w:t>车位锁应支持自动复位功能，当车位锁的摇臂受外力发生位置改变时，应报警并</w:t>
      </w:r>
      <w:r>
        <w:rPr>
          <w:rFonts w:hint="eastAsia" w:hAnsi="宋体" w:cs="宋体"/>
          <w:color w:val="auto"/>
          <w:highlight w:val="none"/>
        </w:rPr>
        <w:t>尝试将</w:t>
      </w:r>
      <w:r>
        <w:rPr>
          <w:rFonts w:hint="eastAsia" w:hAnsi="宋体" w:cs="宋体"/>
          <w:color w:val="auto"/>
          <w:highlight w:val="none"/>
          <w:lang w:bidi="ar"/>
        </w:rPr>
        <w:t>摇臂</w:t>
      </w:r>
      <w:r>
        <w:rPr>
          <w:rFonts w:hint="eastAsia"/>
          <w:color w:val="auto"/>
          <w:highlight w:val="none"/>
        </w:rPr>
        <w:t>复位到其原始位置的功能。</w:t>
      </w:r>
    </w:p>
    <w:p w14:paraId="18D6BD93">
      <w:pPr>
        <w:pStyle w:val="69"/>
        <w:spacing w:before="120" w:after="120"/>
        <w:rPr>
          <w:color w:val="auto"/>
          <w:highlight w:val="none"/>
        </w:rPr>
      </w:pPr>
      <w:r>
        <w:rPr>
          <w:rFonts w:hint="eastAsia"/>
          <w:color w:val="auto"/>
          <w:highlight w:val="none"/>
        </w:rPr>
        <w:t>防撞</w:t>
      </w:r>
    </w:p>
    <w:p w14:paraId="6AC2EE3D">
      <w:pPr>
        <w:pStyle w:val="60"/>
        <w:ind w:firstLine="420"/>
        <w:rPr>
          <w:color w:val="auto"/>
          <w:highlight w:val="none"/>
          <w:lang w:bidi="ar"/>
        </w:rPr>
      </w:pPr>
      <w:r>
        <w:rPr>
          <w:rFonts w:hint="eastAsia"/>
          <w:color w:val="auto"/>
          <w:highlight w:val="none"/>
          <w:lang w:bidi="ar"/>
        </w:rPr>
        <w:t>宜具备防撞功能，在受到外力的作用的时候，有一定的缓冲，以保护车位锁和撞击物体，并具备本地及远程报警/解除报警功能。</w:t>
      </w:r>
    </w:p>
    <w:p w14:paraId="715C8B52">
      <w:pPr>
        <w:pStyle w:val="60"/>
        <w:ind w:firstLine="420"/>
        <w:rPr>
          <w:color w:val="auto"/>
          <w:highlight w:val="none"/>
          <w:lang w:bidi="ar"/>
        </w:rPr>
      </w:pPr>
      <w:r>
        <w:rPr>
          <w:rFonts w:hint="eastAsia"/>
          <w:color w:val="auto"/>
          <w:highlight w:val="none"/>
          <w:lang w:bidi="ar"/>
        </w:rPr>
        <w:t>针对不同设计分为以下类型：</w:t>
      </w:r>
    </w:p>
    <w:p w14:paraId="1FE12CBB">
      <w:pPr>
        <w:pStyle w:val="178"/>
        <w:numPr>
          <w:ilvl w:val="0"/>
          <w:numId w:val="33"/>
        </w:numPr>
        <w:rPr>
          <w:color w:val="auto"/>
          <w:highlight w:val="none"/>
        </w:rPr>
      </w:pPr>
      <w:r>
        <w:rPr>
          <w:rFonts w:hint="eastAsia"/>
          <w:color w:val="auto"/>
          <w:highlight w:val="none"/>
          <w:lang w:bidi="ar"/>
        </w:rPr>
        <w:t>90</w:t>
      </w:r>
      <w:r>
        <w:rPr>
          <w:rFonts w:hint="eastAsia"/>
          <w:color w:val="auto"/>
          <w:highlight w:val="none"/>
        </w:rPr>
        <w:t>°</w:t>
      </w:r>
      <w:r>
        <w:rPr>
          <w:rFonts w:hint="eastAsia"/>
          <w:color w:val="auto"/>
          <w:highlight w:val="none"/>
          <w:lang w:bidi="ar"/>
        </w:rPr>
        <w:t>防撞：车位锁</w:t>
      </w:r>
      <w:r>
        <w:rPr>
          <w:rFonts w:hint="eastAsia" w:ascii="黑体" w:hAnsi="黑体" w:eastAsia="黑体"/>
          <w:color w:val="auto"/>
          <w:highlight w:val="none"/>
          <w:lang w:bidi="ar"/>
        </w:rPr>
        <w:t>摇臂</w:t>
      </w:r>
      <w:r>
        <w:rPr>
          <w:rFonts w:hint="eastAsia"/>
          <w:color w:val="auto"/>
          <w:highlight w:val="none"/>
          <w:lang w:bidi="ar"/>
        </w:rPr>
        <w:t>能够在90</w:t>
      </w:r>
      <w:r>
        <w:rPr>
          <w:rFonts w:hint="eastAsia"/>
          <w:color w:val="auto"/>
          <w:highlight w:val="none"/>
        </w:rPr>
        <w:t>°</w:t>
      </w:r>
      <w:r>
        <w:rPr>
          <w:rFonts w:hint="eastAsia"/>
          <w:color w:val="auto"/>
          <w:highlight w:val="none"/>
          <w:lang w:bidi="ar"/>
        </w:rPr>
        <w:t>内发生转动；</w:t>
      </w:r>
    </w:p>
    <w:p w14:paraId="2E2C23A3">
      <w:pPr>
        <w:pStyle w:val="178"/>
        <w:rPr>
          <w:color w:val="auto"/>
          <w:highlight w:val="none"/>
        </w:rPr>
      </w:pPr>
      <w:r>
        <w:rPr>
          <w:rFonts w:hint="eastAsia"/>
          <w:color w:val="auto"/>
          <w:highlight w:val="none"/>
          <w:lang w:bidi="ar"/>
        </w:rPr>
        <w:t>180</w:t>
      </w:r>
      <w:r>
        <w:rPr>
          <w:rFonts w:hint="eastAsia"/>
          <w:color w:val="auto"/>
          <w:highlight w:val="none"/>
        </w:rPr>
        <w:t>°</w:t>
      </w:r>
      <w:r>
        <w:rPr>
          <w:rFonts w:hint="eastAsia"/>
          <w:color w:val="auto"/>
          <w:highlight w:val="none"/>
          <w:lang w:bidi="ar"/>
        </w:rPr>
        <w:t>防撞：车位锁</w:t>
      </w:r>
      <w:r>
        <w:rPr>
          <w:rFonts w:hint="eastAsia" w:ascii="黑体" w:hAnsi="黑体" w:eastAsia="黑体"/>
          <w:color w:val="auto"/>
          <w:highlight w:val="none"/>
          <w:lang w:bidi="ar"/>
        </w:rPr>
        <w:t>摇臂</w:t>
      </w:r>
      <w:r>
        <w:rPr>
          <w:rFonts w:hint="eastAsia"/>
          <w:color w:val="auto"/>
          <w:highlight w:val="none"/>
          <w:lang w:bidi="ar"/>
        </w:rPr>
        <w:t>能够在180</w:t>
      </w:r>
      <w:r>
        <w:rPr>
          <w:rFonts w:hint="eastAsia"/>
          <w:color w:val="auto"/>
          <w:highlight w:val="none"/>
        </w:rPr>
        <w:t>°</w:t>
      </w:r>
      <w:r>
        <w:rPr>
          <w:rFonts w:hint="eastAsia"/>
          <w:color w:val="auto"/>
          <w:highlight w:val="none"/>
          <w:lang w:bidi="ar"/>
        </w:rPr>
        <w:t>内发生转动；</w:t>
      </w:r>
    </w:p>
    <w:p w14:paraId="765EF1C3">
      <w:pPr>
        <w:pStyle w:val="178"/>
        <w:rPr>
          <w:color w:val="auto"/>
          <w:highlight w:val="none"/>
          <w:lang w:bidi="ar"/>
        </w:rPr>
      </w:pPr>
      <w:r>
        <w:rPr>
          <w:rFonts w:hint="eastAsia"/>
          <w:color w:val="auto"/>
          <w:highlight w:val="none"/>
          <w:lang w:bidi="ar"/>
        </w:rPr>
        <w:t>全向防撞：车位锁</w:t>
      </w:r>
      <w:r>
        <w:rPr>
          <w:rFonts w:hint="eastAsia" w:ascii="黑体" w:hAnsi="黑体" w:eastAsia="黑体"/>
          <w:color w:val="auto"/>
          <w:highlight w:val="none"/>
          <w:lang w:bidi="ar"/>
        </w:rPr>
        <w:t>摇臂</w:t>
      </w:r>
      <w:r>
        <w:rPr>
          <w:rFonts w:hint="eastAsia"/>
          <w:color w:val="auto"/>
          <w:highlight w:val="none"/>
          <w:lang w:bidi="ar"/>
        </w:rPr>
        <w:t>受到所有方向的力都会发生转动；</w:t>
      </w:r>
    </w:p>
    <w:p w14:paraId="0B372BCE">
      <w:pPr>
        <w:pStyle w:val="178"/>
        <w:rPr>
          <w:color w:val="auto"/>
          <w:highlight w:val="none"/>
        </w:rPr>
      </w:pPr>
      <w:r>
        <w:rPr>
          <w:rFonts w:hint="eastAsia"/>
          <w:color w:val="auto"/>
          <w:highlight w:val="none"/>
          <w:lang w:bidi="ar"/>
        </w:rPr>
        <w:t>锁死：车位锁在上锁状态下，不能受到外力而发生转动；</w:t>
      </w:r>
    </w:p>
    <w:p w14:paraId="58D3ECE7">
      <w:pPr>
        <w:pStyle w:val="178"/>
        <w:rPr>
          <w:color w:val="auto"/>
          <w:highlight w:val="none"/>
        </w:rPr>
      </w:pPr>
      <w:r>
        <w:rPr>
          <w:rFonts w:hint="eastAsia"/>
          <w:color w:val="auto"/>
          <w:highlight w:val="none"/>
        </w:rPr>
        <w:t>其他防撞：通过其他方式实现防撞效果。</w:t>
      </w:r>
    </w:p>
    <w:p w14:paraId="3E72C793">
      <w:pPr>
        <w:pStyle w:val="69"/>
        <w:spacing w:before="120" w:after="120"/>
        <w:rPr>
          <w:color w:val="auto"/>
          <w:highlight w:val="none"/>
        </w:rPr>
      </w:pPr>
      <w:bookmarkStart w:id="85" w:name="_Toc163564882"/>
      <w:r>
        <w:rPr>
          <w:rFonts w:hint="eastAsia"/>
          <w:color w:val="auto"/>
          <w:highlight w:val="none"/>
        </w:rPr>
        <w:t>通信接口</w:t>
      </w:r>
      <w:bookmarkEnd w:id="85"/>
    </w:p>
    <w:p w14:paraId="277CE246">
      <w:pPr>
        <w:pStyle w:val="178"/>
        <w:numPr>
          <w:ilvl w:val="0"/>
          <w:numId w:val="0"/>
        </w:numPr>
        <w:ind w:left="420"/>
        <w:rPr>
          <w:color w:val="auto"/>
          <w:highlight w:val="none"/>
        </w:rPr>
      </w:pPr>
      <w:r>
        <w:rPr>
          <w:rFonts w:hint="eastAsia"/>
          <w:color w:val="auto"/>
          <w:highlight w:val="none"/>
        </w:rPr>
        <w:t>通信接口满足以下要求：</w:t>
      </w:r>
    </w:p>
    <w:p w14:paraId="15B54692">
      <w:pPr>
        <w:pStyle w:val="178"/>
        <w:numPr>
          <w:ilvl w:val="0"/>
          <w:numId w:val="34"/>
        </w:numPr>
        <w:rPr>
          <w:color w:val="auto"/>
          <w:highlight w:val="none"/>
          <w:lang w:bidi="ar"/>
        </w:rPr>
      </w:pPr>
      <w:r>
        <w:rPr>
          <w:rFonts w:hint="eastAsia"/>
          <w:color w:val="auto"/>
          <w:highlight w:val="none"/>
          <w:lang w:bidi="ar"/>
        </w:rPr>
        <w:t>应至少支持485通信、蓝牙、Wi-Fi、LoRa、移动通讯等其中一种通信方式进行数据交互；</w:t>
      </w:r>
    </w:p>
    <w:p w14:paraId="6F50F262">
      <w:pPr>
        <w:pStyle w:val="178"/>
        <w:numPr>
          <w:ilvl w:val="0"/>
          <w:numId w:val="34"/>
        </w:numPr>
        <w:rPr>
          <w:color w:val="auto"/>
          <w:highlight w:val="none"/>
          <w:lang w:bidi="ar"/>
        </w:rPr>
      </w:pPr>
      <w:r>
        <w:rPr>
          <w:rFonts w:hint="eastAsia"/>
          <w:color w:val="auto"/>
          <w:highlight w:val="none"/>
          <w:lang w:bidi="ar"/>
        </w:rPr>
        <w:t>宜支持建设车位锁管理平台，该平台能够开放接口（APIs）和软件开发工具包（SDKs）。</w:t>
      </w:r>
    </w:p>
    <w:p w14:paraId="088541A8">
      <w:pPr>
        <w:pStyle w:val="69"/>
        <w:spacing w:before="120" w:after="120"/>
        <w:rPr>
          <w:color w:val="auto"/>
          <w:highlight w:val="none"/>
        </w:rPr>
      </w:pPr>
      <w:r>
        <w:rPr>
          <w:rFonts w:hint="eastAsia"/>
          <w:color w:val="auto"/>
          <w:highlight w:val="none"/>
        </w:rPr>
        <w:t>车辆检测</w:t>
      </w:r>
    </w:p>
    <w:p w14:paraId="17ED650D">
      <w:pPr>
        <w:pStyle w:val="26"/>
        <w:widowControl/>
        <w:autoSpaceDE w:val="0"/>
        <w:autoSpaceDN w:val="0"/>
        <w:adjustRightInd/>
        <w:spacing w:beforeAutospacing="0" w:afterAutospacing="0" w:line="240" w:lineRule="auto"/>
        <w:ind w:firstLine="420" w:firstLineChars="200"/>
        <w:rPr>
          <w:rFonts w:ascii="宋体" w:hAnsi="Times New Roman"/>
          <w:color w:val="auto"/>
          <w:sz w:val="21"/>
          <w:highlight w:val="none"/>
        </w:rPr>
      </w:pPr>
      <w:r>
        <w:rPr>
          <w:rFonts w:hint="eastAsia" w:ascii="宋体" w:hAnsi="Times New Roman"/>
          <w:color w:val="auto"/>
          <w:sz w:val="21"/>
          <w:highlight w:val="none"/>
        </w:rPr>
        <w:t>宜具备检测车辆功能，检测车位上方是否有车，对车位状态的检测准确率不应小于99%。</w:t>
      </w:r>
    </w:p>
    <w:p w14:paraId="01C88A83">
      <w:pPr>
        <w:pStyle w:val="109"/>
        <w:spacing w:before="120" w:after="120"/>
        <w:rPr>
          <w:color w:val="auto"/>
          <w:highlight w:val="none"/>
        </w:rPr>
      </w:pPr>
      <w:bookmarkStart w:id="86" w:name="_Toc167710474"/>
      <w:bookmarkEnd w:id="86"/>
      <w:bookmarkStart w:id="87" w:name="_Toc163564883"/>
      <w:bookmarkStart w:id="88" w:name="_Toc167710475"/>
      <w:bookmarkStart w:id="89" w:name="_Toc5193"/>
      <w:bookmarkStart w:id="90" w:name="_Toc161998151"/>
      <w:bookmarkStart w:id="91" w:name="_Toc2433"/>
      <w:bookmarkStart w:id="92" w:name="_Toc173424034"/>
      <w:r>
        <w:rPr>
          <w:rFonts w:hint="eastAsia"/>
          <w:color w:val="auto"/>
          <w:highlight w:val="none"/>
        </w:rPr>
        <w:t>性能要求</w:t>
      </w:r>
      <w:bookmarkEnd w:id="82"/>
      <w:bookmarkEnd w:id="87"/>
      <w:bookmarkEnd w:id="88"/>
      <w:bookmarkEnd w:id="89"/>
      <w:bookmarkEnd w:id="90"/>
      <w:bookmarkEnd w:id="91"/>
      <w:bookmarkEnd w:id="92"/>
    </w:p>
    <w:p w14:paraId="093B8BAD">
      <w:pPr>
        <w:pStyle w:val="69"/>
        <w:spacing w:before="120" w:after="120"/>
        <w:rPr>
          <w:color w:val="auto"/>
          <w:highlight w:val="none"/>
        </w:rPr>
      </w:pPr>
      <w:r>
        <w:rPr>
          <w:rFonts w:hint="eastAsia"/>
          <w:color w:val="auto"/>
          <w:highlight w:val="none"/>
        </w:rPr>
        <w:t>响应时间</w:t>
      </w:r>
    </w:p>
    <w:p w14:paraId="213D84CE">
      <w:pPr>
        <w:pStyle w:val="178"/>
        <w:numPr>
          <w:ilvl w:val="0"/>
          <w:numId w:val="0"/>
        </w:numPr>
        <w:ind w:left="425"/>
        <w:rPr>
          <w:color w:val="auto"/>
          <w:highlight w:val="none"/>
        </w:rPr>
      </w:pPr>
      <w:r>
        <w:rPr>
          <w:rFonts w:hint="eastAsia"/>
          <w:color w:val="auto"/>
          <w:highlight w:val="none"/>
        </w:rPr>
        <w:t>发出如解锁或上锁指令时，收到控制指令到车位锁执行指令的响应时间宜小于或等于500ms。</w:t>
      </w:r>
    </w:p>
    <w:p w14:paraId="57F8A159">
      <w:pPr>
        <w:pStyle w:val="69"/>
        <w:spacing w:before="120" w:after="120"/>
        <w:rPr>
          <w:color w:val="auto"/>
          <w:highlight w:val="none"/>
        </w:rPr>
      </w:pPr>
      <w:bookmarkStart w:id="93" w:name="_Toc15554"/>
      <w:bookmarkStart w:id="94" w:name="_Toc163564885"/>
      <w:r>
        <w:rPr>
          <w:rFonts w:hint="eastAsia"/>
          <w:color w:val="auto"/>
          <w:highlight w:val="none"/>
        </w:rPr>
        <w:t>运行时间</w:t>
      </w:r>
      <w:bookmarkEnd w:id="93"/>
      <w:bookmarkEnd w:id="94"/>
    </w:p>
    <w:p w14:paraId="19AD3432">
      <w:pPr>
        <w:pStyle w:val="26"/>
        <w:widowControl/>
        <w:autoSpaceDE w:val="0"/>
        <w:autoSpaceDN w:val="0"/>
        <w:adjustRightInd/>
        <w:spacing w:beforeAutospacing="0" w:afterAutospacing="0" w:line="240" w:lineRule="auto"/>
        <w:ind w:firstLine="420" w:firstLineChars="200"/>
        <w:rPr>
          <w:rFonts w:ascii="宋体" w:hAnsi="Times New Roman"/>
          <w:color w:val="auto"/>
          <w:sz w:val="21"/>
          <w:highlight w:val="none"/>
          <w:lang w:bidi="ar"/>
        </w:rPr>
      </w:pPr>
      <w:r>
        <w:rPr>
          <w:rFonts w:hint="eastAsia" w:ascii="宋体" w:hAnsi="Times New Roman"/>
          <w:color w:val="auto"/>
          <w:sz w:val="21"/>
          <w:highlight w:val="none"/>
          <w:lang w:bidi="ar"/>
        </w:rPr>
        <w:t>运行时间满足以下要求：</w:t>
      </w:r>
    </w:p>
    <w:p w14:paraId="383B0C8D">
      <w:pPr>
        <w:pStyle w:val="178"/>
        <w:numPr>
          <w:ilvl w:val="0"/>
          <w:numId w:val="35"/>
        </w:numPr>
        <w:rPr>
          <w:color w:val="auto"/>
          <w:highlight w:val="none"/>
        </w:rPr>
      </w:pPr>
      <w:r>
        <w:rPr>
          <w:rFonts w:hint="eastAsia"/>
          <w:color w:val="auto"/>
          <w:highlight w:val="none"/>
          <w:lang w:bidi="ar"/>
        </w:rPr>
        <w:t>从车位锁开始</w:t>
      </w:r>
      <w:r>
        <w:rPr>
          <w:rFonts w:hint="eastAsia"/>
          <w:color w:val="auto"/>
          <w:highlight w:val="none"/>
        </w:rPr>
        <w:t>解锁</w:t>
      </w:r>
      <w:r>
        <w:rPr>
          <w:rFonts w:hint="eastAsia"/>
          <w:color w:val="auto"/>
          <w:highlight w:val="none"/>
          <w:lang w:bidi="ar"/>
        </w:rPr>
        <w:t>到车位锁完成</w:t>
      </w:r>
      <w:r>
        <w:rPr>
          <w:rFonts w:hint="eastAsia"/>
          <w:color w:val="auto"/>
          <w:highlight w:val="none"/>
        </w:rPr>
        <w:t>解锁</w:t>
      </w:r>
      <w:r>
        <w:rPr>
          <w:rFonts w:hint="eastAsia"/>
          <w:color w:val="auto"/>
          <w:highlight w:val="none"/>
          <w:lang w:bidi="ar"/>
        </w:rPr>
        <w:t>的时间</w:t>
      </w:r>
      <w:r>
        <w:rPr>
          <w:rFonts w:hint="eastAsia"/>
          <w:color w:val="auto"/>
          <w:highlight w:val="none"/>
        </w:rPr>
        <w:t>应</w:t>
      </w:r>
      <w:r>
        <w:rPr>
          <w:rFonts w:hint="eastAsia"/>
          <w:color w:val="auto"/>
          <w:highlight w:val="none"/>
          <w:lang w:bidi="ar"/>
        </w:rPr>
        <w:t>小于5s；</w:t>
      </w:r>
    </w:p>
    <w:p w14:paraId="11D01763">
      <w:pPr>
        <w:pStyle w:val="178"/>
        <w:numPr>
          <w:ilvl w:val="0"/>
          <w:numId w:val="35"/>
        </w:numPr>
        <w:rPr>
          <w:color w:val="auto"/>
          <w:highlight w:val="none"/>
        </w:rPr>
      </w:pPr>
      <w:r>
        <w:rPr>
          <w:rFonts w:hint="eastAsia"/>
          <w:color w:val="auto"/>
          <w:highlight w:val="none"/>
          <w:lang w:bidi="ar"/>
        </w:rPr>
        <w:t>从车位锁开始</w:t>
      </w:r>
      <w:r>
        <w:rPr>
          <w:rFonts w:hint="eastAsia"/>
          <w:color w:val="auto"/>
          <w:highlight w:val="none"/>
        </w:rPr>
        <w:t>上锁</w:t>
      </w:r>
      <w:r>
        <w:rPr>
          <w:rFonts w:hint="eastAsia"/>
          <w:color w:val="auto"/>
          <w:highlight w:val="none"/>
          <w:lang w:bidi="ar"/>
        </w:rPr>
        <w:t>到车位锁完成</w:t>
      </w:r>
      <w:r>
        <w:rPr>
          <w:rFonts w:hint="eastAsia"/>
          <w:color w:val="auto"/>
          <w:highlight w:val="none"/>
        </w:rPr>
        <w:t>上锁</w:t>
      </w:r>
      <w:r>
        <w:rPr>
          <w:rFonts w:hint="eastAsia"/>
          <w:color w:val="auto"/>
          <w:highlight w:val="none"/>
          <w:lang w:bidi="ar"/>
        </w:rPr>
        <w:t>的时间</w:t>
      </w:r>
      <w:r>
        <w:rPr>
          <w:rFonts w:hint="eastAsia"/>
          <w:color w:val="auto"/>
          <w:highlight w:val="none"/>
        </w:rPr>
        <w:t>应</w:t>
      </w:r>
      <w:r>
        <w:rPr>
          <w:rFonts w:hint="eastAsia"/>
          <w:color w:val="auto"/>
          <w:highlight w:val="none"/>
          <w:lang w:bidi="ar"/>
        </w:rPr>
        <w:t>小于5s。</w:t>
      </w:r>
    </w:p>
    <w:p w14:paraId="288EE5CC">
      <w:pPr>
        <w:pStyle w:val="69"/>
        <w:spacing w:before="120" w:after="120"/>
        <w:rPr>
          <w:color w:val="auto"/>
          <w:highlight w:val="none"/>
        </w:rPr>
      </w:pPr>
      <w:r>
        <w:rPr>
          <w:rFonts w:hint="eastAsia"/>
          <w:color w:val="auto"/>
          <w:highlight w:val="none"/>
        </w:rPr>
        <w:t>使用寿命</w:t>
      </w:r>
    </w:p>
    <w:p w14:paraId="3A2542D1">
      <w:pPr>
        <w:pStyle w:val="178"/>
        <w:numPr>
          <w:ilvl w:val="255"/>
          <w:numId w:val="0"/>
        </w:numPr>
        <w:ind w:left="425"/>
        <w:rPr>
          <w:color w:val="auto"/>
          <w:highlight w:val="none"/>
          <w:lang w:bidi="ar"/>
        </w:rPr>
      </w:pPr>
      <w:r>
        <w:rPr>
          <w:rFonts w:hint="eastAsia"/>
          <w:color w:val="auto"/>
          <w:highlight w:val="none"/>
          <w:lang w:bidi="ar"/>
        </w:rPr>
        <w:t>车位锁完成一个</w:t>
      </w:r>
      <w:r>
        <w:rPr>
          <w:rFonts w:hint="eastAsia"/>
          <w:color w:val="auto"/>
          <w:highlight w:val="none"/>
        </w:rPr>
        <w:t>上锁</w:t>
      </w:r>
      <w:r>
        <w:rPr>
          <w:rFonts w:hint="eastAsia"/>
          <w:color w:val="auto"/>
          <w:highlight w:val="none"/>
          <w:lang w:bidi="ar"/>
        </w:rPr>
        <w:t>和</w:t>
      </w:r>
      <w:r>
        <w:rPr>
          <w:rFonts w:hint="eastAsia"/>
          <w:color w:val="auto"/>
          <w:highlight w:val="none"/>
        </w:rPr>
        <w:t>解锁</w:t>
      </w:r>
      <w:r>
        <w:rPr>
          <w:rFonts w:hint="eastAsia"/>
          <w:color w:val="auto"/>
          <w:highlight w:val="none"/>
          <w:lang w:bidi="ar"/>
        </w:rPr>
        <w:t>的周期，不应少于3万次。</w:t>
      </w:r>
    </w:p>
    <w:p w14:paraId="35764881">
      <w:pPr>
        <w:pStyle w:val="69"/>
        <w:spacing w:before="120" w:after="120"/>
        <w:rPr>
          <w:color w:val="auto"/>
          <w:highlight w:val="none"/>
        </w:rPr>
      </w:pPr>
      <w:bookmarkStart w:id="95" w:name="_Toc3854"/>
      <w:bookmarkStart w:id="96" w:name="_Toc163564887"/>
      <w:r>
        <w:rPr>
          <w:rFonts w:hint="eastAsia"/>
          <w:color w:val="auto"/>
          <w:highlight w:val="none"/>
        </w:rPr>
        <w:t>气候环境</w:t>
      </w:r>
      <w:bookmarkEnd w:id="95"/>
      <w:bookmarkEnd w:id="96"/>
    </w:p>
    <w:p w14:paraId="42D06643">
      <w:pPr>
        <w:pStyle w:val="98"/>
        <w:spacing w:before="120" w:after="120"/>
        <w:rPr>
          <w:color w:val="auto"/>
          <w:highlight w:val="none"/>
        </w:rPr>
      </w:pPr>
      <w:r>
        <w:rPr>
          <w:rFonts w:hint="eastAsia"/>
          <w:color w:val="auto"/>
          <w:highlight w:val="none"/>
        </w:rPr>
        <w:t>温度</w:t>
      </w:r>
    </w:p>
    <w:p w14:paraId="24B4252E">
      <w:pPr>
        <w:pStyle w:val="178"/>
        <w:numPr>
          <w:ilvl w:val="0"/>
          <w:numId w:val="0"/>
        </w:numPr>
        <w:ind w:left="425"/>
        <w:rPr>
          <w:color w:val="auto"/>
          <w:highlight w:val="none"/>
          <w:lang w:bidi="ar"/>
        </w:rPr>
      </w:pPr>
      <w:r>
        <w:rPr>
          <w:rFonts w:hint="eastAsia"/>
          <w:color w:val="auto"/>
          <w:highlight w:val="none"/>
          <w:lang w:bidi="ar"/>
        </w:rPr>
        <w:t>车位锁在环境温度-30</w:t>
      </w:r>
      <w:r>
        <w:rPr>
          <w:color w:val="auto"/>
          <w:highlight w:val="none"/>
          <w:lang w:bidi="ar"/>
        </w:rPr>
        <w:t> </w:t>
      </w:r>
      <w:r>
        <w:rPr>
          <w:rFonts w:hint="eastAsia"/>
          <w:color w:val="auto"/>
          <w:highlight w:val="none"/>
          <w:lang w:bidi="ar"/>
        </w:rPr>
        <w:t>℃～70</w:t>
      </w:r>
      <w:r>
        <w:rPr>
          <w:color w:val="auto"/>
          <w:highlight w:val="none"/>
          <w:lang w:bidi="ar"/>
        </w:rPr>
        <w:t> </w:t>
      </w:r>
      <w:r>
        <w:rPr>
          <w:rFonts w:hint="eastAsia"/>
          <w:color w:val="auto"/>
          <w:highlight w:val="none"/>
          <w:lang w:bidi="ar"/>
        </w:rPr>
        <w:t>℃下满足以下要求：</w:t>
      </w:r>
    </w:p>
    <w:p w14:paraId="28BD673C">
      <w:pPr>
        <w:pStyle w:val="178"/>
        <w:numPr>
          <w:ilvl w:val="0"/>
          <w:numId w:val="36"/>
        </w:numPr>
        <w:rPr>
          <w:color w:val="auto"/>
          <w:highlight w:val="none"/>
          <w:lang w:bidi="ar"/>
        </w:rPr>
      </w:pPr>
      <w:r>
        <w:rPr>
          <w:rFonts w:hint="eastAsia"/>
          <w:color w:val="auto"/>
          <w:highlight w:val="none"/>
          <w:lang w:bidi="ar"/>
        </w:rPr>
        <w:t>在-30℃的低温环境下，车位锁应能正常启动、运行，并保持其基本功能不受影响，无故障报警；</w:t>
      </w:r>
    </w:p>
    <w:p w14:paraId="4DCFF1F5">
      <w:pPr>
        <w:pStyle w:val="178"/>
        <w:numPr>
          <w:ilvl w:val="0"/>
          <w:numId w:val="36"/>
        </w:numPr>
        <w:rPr>
          <w:color w:val="auto"/>
          <w:highlight w:val="none"/>
          <w:lang w:bidi="ar"/>
        </w:rPr>
      </w:pPr>
      <w:r>
        <w:rPr>
          <w:rFonts w:hint="eastAsia"/>
          <w:color w:val="auto"/>
          <w:highlight w:val="none"/>
          <w:lang w:bidi="ar"/>
        </w:rPr>
        <w:t>在70℃的高温环境下，车位锁应能稳定工作，其内部温度不应超过安全阈值，避免因过热导致的性能下降或损坏；</w:t>
      </w:r>
    </w:p>
    <w:p w14:paraId="345333CD">
      <w:pPr>
        <w:pStyle w:val="178"/>
        <w:numPr>
          <w:ilvl w:val="0"/>
          <w:numId w:val="36"/>
        </w:numPr>
        <w:rPr>
          <w:color w:val="auto"/>
          <w:highlight w:val="none"/>
          <w:lang w:bidi="ar"/>
        </w:rPr>
      </w:pPr>
      <w:r>
        <w:rPr>
          <w:rFonts w:hint="eastAsia"/>
          <w:color w:val="auto"/>
          <w:highlight w:val="none"/>
          <w:lang w:bidi="ar"/>
        </w:rPr>
        <w:t>车位锁在温度循环变化（从-30℃～70℃～-30℃）过程中，应能正常工作，无性能衰退或机械故障。</w:t>
      </w:r>
    </w:p>
    <w:p w14:paraId="433AA9A5">
      <w:pPr>
        <w:pStyle w:val="98"/>
        <w:spacing w:before="120" w:after="120"/>
        <w:rPr>
          <w:color w:val="auto"/>
          <w:highlight w:val="none"/>
        </w:rPr>
      </w:pPr>
      <w:r>
        <w:rPr>
          <w:rFonts w:hint="eastAsia"/>
          <w:color w:val="auto"/>
          <w:highlight w:val="none"/>
        </w:rPr>
        <w:t>湿度</w:t>
      </w:r>
    </w:p>
    <w:p w14:paraId="20761D28">
      <w:pPr>
        <w:pStyle w:val="178"/>
        <w:numPr>
          <w:ilvl w:val="0"/>
          <w:numId w:val="0"/>
        </w:numPr>
        <w:ind w:left="425"/>
        <w:rPr>
          <w:color w:val="auto"/>
          <w:highlight w:val="none"/>
          <w:lang w:bidi="ar"/>
        </w:rPr>
      </w:pPr>
      <w:r>
        <w:rPr>
          <w:rFonts w:hint="eastAsia"/>
          <w:color w:val="auto"/>
          <w:highlight w:val="none"/>
          <w:lang w:bidi="ar"/>
        </w:rPr>
        <w:t>车位锁在环境湿度25%</w:t>
      </w:r>
      <w:r>
        <w:rPr>
          <w:color w:val="auto"/>
          <w:highlight w:val="none"/>
          <w:lang w:bidi="ar"/>
        </w:rPr>
        <w:t> </w:t>
      </w:r>
      <w:r>
        <w:rPr>
          <w:rFonts w:hint="eastAsia"/>
          <w:color w:val="auto"/>
          <w:highlight w:val="none"/>
          <w:lang w:bidi="ar"/>
        </w:rPr>
        <w:t>RH～95%</w:t>
      </w:r>
      <w:r>
        <w:rPr>
          <w:color w:val="auto"/>
          <w:highlight w:val="none"/>
          <w:lang w:bidi="ar"/>
        </w:rPr>
        <w:t> </w:t>
      </w:r>
      <w:r>
        <w:rPr>
          <w:rFonts w:hint="eastAsia"/>
          <w:color w:val="auto"/>
          <w:highlight w:val="none"/>
          <w:lang w:bidi="ar"/>
        </w:rPr>
        <w:t>RH下应能正常工作，并满足以下要求：</w:t>
      </w:r>
    </w:p>
    <w:p w14:paraId="1F95D904">
      <w:pPr>
        <w:pStyle w:val="178"/>
        <w:numPr>
          <w:ilvl w:val="0"/>
          <w:numId w:val="37"/>
        </w:numPr>
        <w:rPr>
          <w:color w:val="auto"/>
          <w:highlight w:val="none"/>
          <w:lang w:bidi="ar"/>
        </w:rPr>
      </w:pPr>
      <w:r>
        <w:rPr>
          <w:rFonts w:hint="eastAsia"/>
          <w:color w:val="auto"/>
          <w:highlight w:val="none"/>
          <w:lang w:bidi="ar"/>
        </w:rPr>
        <w:t>无凝露、短路或性能下降现象；</w:t>
      </w:r>
    </w:p>
    <w:p w14:paraId="4E17DC12">
      <w:pPr>
        <w:pStyle w:val="178"/>
        <w:numPr>
          <w:ilvl w:val="0"/>
          <w:numId w:val="37"/>
        </w:numPr>
        <w:rPr>
          <w:color w:val="auto"/>
          <w:highlight w:val="none"/>
          <w:lang w:bidi="ar"/>
        </w:rPr>
      </w:pPr>
      <w:r>
        <w:rPr>
          <w:rFonts w:hint="eastAsia"/>
          <w:color w:val="auto"/>
          <w:highlight w:val="none"/>
          <w:lang w:bidi="ar"/>
        </w:rPr>
        <w:t>车位锁内部的电子元件和电路板应具有良好的防潮性能，确保在高湿度环境下长期稳定运行。</w:t>
      </w:r>
    </w:p>
    <w:p w14:paraId="28DAC545">
      <w:pPr>
        <w:pStyle w:val="98"/>
        <w:spacing w:before="120" w:after="120"/>
        <w:rPr>
          <w:color w:val="auto"/>
          <w:highlight w:val="none"/>
        </w:rPr>
      </w:pPr>
      <w:r>
        <w:rPr>
          <w:rFonts w:hint="eastAsia"/>
          <w:color w:val="auto"/>
          <w:highlight w:val="none"/>
        </w:rPr>
        <w:t>盐雾</w:t>
      </w:r>
    </w:p>
    <w:p w14:paraId="3A84E96B">
      <w:pPr>
        <w:pStyle w:val="178"/>
        <w:numPr>
          <w:ilvl w:val="0"/>
          <w:numId w:val="0"/>
        </w:numPr>
        <w:ind w:left="425"/>
        <w:rPr>
          <w:color w:val="auto"/>
          <w:highlight w:val="none"/>
          <w:lang w:bidi="ar"/>
        </w:rPr>
      </w:pPr>
      <w:r>
        <w:rPr>
          <w:rFonts w:hint="eastAsia"/>
          <w:color w:val="auto"/>
          <w:highlight w:val="none"/>
          <w:lang w:bidi="ar"/>
        </w:rPr>
        <w:t>车位锁在PH值为6.5～7.2之间的盐雾试验环境中应能正常工作，其外壳、金属部件及连接处应无</w:t>
      </w:r>
    </w:p>
    <w:p w14:paraId="5AE46EB5">
      <w:pPr>
        <w:pStyle w:val="178"/>
        <w:numPr>
          <w:ilvl w:val="0"/>
          <w:numId w:val="0"/>
        </w:numPr>
        <w:rPr>
          <w:color w:val="auto"/>
          <w:highlight w:val="none"/>
          <w:lang w:bidi="ar"/>
        </w:rPr>
      </w:pPr>
      <w:r>
        <w:rPr>
          <w:rFonts w:hint="eastAsia"/>
          <w:color w:val="auto"/>
          <w:highlight w:val="none"/>
          <w:lang w:bidi="ar"/>
        </w:rPr>
        <w:t>明显腐蚀现象，功能保持正常。</w:t>
      </w:r>
    </w:p>
    <w:p w14:paraId="441D68CE">
      <w:pPr>
        <w:pStyle w:val="69"/>
        <w:spacing w:before="120" w:after="120"/>
        <w:rPr>
          <w:color w:val="auto"/>
          <w:highlight w:val="none"/>
        </w:rPr>
      </w:pPr>
      <w:bookmarkStart w:id="97" w:name="_Toc163564892"/>
      <w:bookmarkStart w:id="98" w:name="_Toc5219"/>
      <w:r>
        <w:rPr>
          <w:rFonts w:hint="eastAsia"/>
          <w:color w:val="auto"/>
          <w:highlight w:val="none"/>
        </w:rPr>
        <w:t>静态抗压</w:t>
      </w:r>
      <w:bookmarkEnd w:id="97"/>
      <w:bookmarkEnd w:id="98"/>
      <w:r>
        <w:rPr>
          <w:rFonts w:hint="eastAsia"/>
          <w:color w:val="auto"/>
          <w:highlight w:val="none"/>
        </w:rPr>
        <w:t>值</w:t>
      </w:r>
    </w:p>
    <w:p w14:paraId="45AAB334">
      <w:pPr>
        <w:pStyle w:val="178"/>
        <w:numPr>
          <w:ilvl w:val="255"/>
          <w:numId w:val="0"/>
        </w:numPr>
        <w:ind w:left="425"/>
        <w:rPr>
          <w:color w:val="auto"/>
          <w:highlight w:val="none"/>
        </w:rPr>
      </w:pPr>
      <w:r>
        <w:rPr>
          <w:color w:val="auto"/>
          <w:highlight w:val="none"/>
        </w:rPr>
        <w:t>车位锁处</w:t>
      </w:r>
      <w:r>
        <w:rPr>
          <w:rFonts w:hint="eastAsia"/>
          <w:color w:val="auto"/>
          <w:highlight w:val="none"/>
        </w:rPr>
        <w:t>解锁</w:t>
      </w:r>
      <w:r>
        <w:rPr>
          <w:color w:val="auto"/>
          <w:highlight w:val="none"/>
        </w:rPr>
        <w:t>状态时可承受</w:t>
      </w:r>
      <w:r>
        <w:rPr>
          <w:rFonts w:hint="eastAsia"/>
          <w:color w:val="auto"/>
          <w:highlight w:val="none"/>
        </w:rPr>
        <w:t>自正上方施加750</w:t>
      </w:r>
      <w:r>
        <w:rPr>
          <w:color w:val="auto"/>
          <w:highlight w:val="none"/>
          <w:lang w:bidi="ar"/>
        </w:rPr>
        <w:t> </w:t>
      </w:r>
      <w:r>
        <w:rPr>
          <w:rFonts w:hint="eastAsia"/>
          <w:color w:val="auto"/>
          <w:highlight w:val="none"/>
        </w:rPr>
        <w:t>kg的外力</w:t>
      </w:r>
      <w:r>
        <w:rPr>
          <w:color w:val="auto"/>
          <w:highlight w:val="none"/>
        </w:rPr>
        <w:t>而不损坏</w:t>
      </w:r>
      <w:r>
        <w:rPr>
          <w:rFonts w:hint="eastAsia"/>
          <w:color w:val="auto"/>
          <w:highlight w:val="none"/>
        </w:rPr>
        <w:t>。</w:t>
      </w:r>
    </w:p>
    <w:p w14:paraId="066751A1">
      <w:pPr>
        <w:pStyle w:val="69"/>
        <w:spacing w:before="120" w:after="120"/>
        <w:rPr>
          <w:color w:val="auto"/>
          <w:highlight w:val="none"/>
        </w:rPr>
      </w:pPr>
      <w:bookmarkStart w:id="99" w:name="_Toc163564893"/>
      <w:r>
        <w:rPr>
          <w:rFonts w:hint="eastAsia"/>
          <w:color w:val="auto"/>
          <w:highlight w:val="none"/>
        </w:rPr>
        <w:t>车辆抗压</w:t>
      </w:r>
      <w:bookmarkEnd w:id="99"/>
      <w:r>
        <w:rPr>
          <w:rFonts w:hint="eastAsia"/>
          <w:color w:val="auto"/>
          <w:highlight w:val="none"/>
        </w:rPr>
        <w:t>值</w:t>
      </w:r>
    </w:p>
    <w:p w14:paraId="709DD711">
      <w:pPr>
        <w:pStyle w:val="178"/>
        <w:numPr>
          <w:ilvl w:val="255"/>
          <w:numId w:val="0"/>
        </w:numPr>
        <w:ind w:left="425"/>
        <w:rPr>
          <w:color w:val="auto"/>
          <w:highlight w:val="none"/>
        </w:rPr>
      </w:pPr>
      <w:r>
        <w:rPr>
          <w:color w:val="auto"/>
          <w:highlight w:val="none"/>
        </w:rPr>
        <w:t>车位锁处</w:t>
      </w:r>
      <w:r>
        <w:rPr>
          <w:rFonts w:hint="eastAsia"/>
          <w:color w:val="auto"/>
          <w:highlight w:val="none"/>
        </w:rPr>
        <w:t>解锁</w:t>
      </w:r>
      <w:r>
        <w:rPr>
          <w:color w:val="auto"/>
          <w:highlight w:val="none"/>
        </w:rPr>
        <w:t>状态时可承受</w:t>
      </w:r>
      <w:r>
        <w:rPr>
          <w:rFonts w:hint="eastAsia"/>
          <w:color w:val="auto"/>
          <w:highlight w:val="none"/>
        </w:rPr>
        <w:t>自总重量不超过5</w:t>
      </w:r>
      <w:r>
        <w:rPr>
          <w:color w:val="auto"/>
          <w:highlight w:val="none"/>
          <w:lang w:bidi="ar"/>
        </w:rPr>
        <w:t> </w:t>
      </w:r>
      <w:r>
        <w:rPr>
          <w:rFonts w:hint="eastAsia"/>
          <w:color w:val="auto"/>
          <w:highlight w:val="none"/>
        </w:rPr>
        <w:t>t的车辆以15</w:t>
      </w:r>
      <w:r>
        <w:rPr>
          <w:color w:val="auto"/>
          <w:highlight w:val="none"/>
          <w:lang w:bidi="ar"/>
        </w:rPr>
        <w:t> </w:t>
      </w:r>
      <w:r>
        <w:rPr>
          <w:rFonts w:hint="eastAsia"/>
          <w:color w:val="auto"/>
          <w:highlight w:val="none"/>
        </w:rPr>
        <w:t>km/h行驶进行来回碾压10次，而不变</w:t>
      </w:r>
    </w:p>
    <w:p w14:paraId="244967BE">
      <w:pPr>
        <w:pStyle w:val="178"/>
        <w:numPr>
          <w:ilvl w:val="255"/>
          <w:numId w:val="0"/>
        </w:numPr>
        <w:rPr>
          <w:color w:val="auto"/>
          <w:highlight w:val="none"/>
        </w:rPr>
      </w:pPr>
      <w:r>
        <w:rPr>
          <w:rFonts w:hint="eastAsia"/>
          <w:color w:val="auto"/>
          <w:highlight w:val="none"/>
        </w:rPr>
        <w:t>形。</w:t>
      </w:r>
    </w:p>
    <w:p w14:paraId="330AF67F">
      <w:pPr>
        <w:pStyle w:val="69"/>
        <w:spacing w:before="120" w:after="120"/>
        <w:rPr>
          <w:color w:val="auto"/>
          <w:highlight w:val="none"/>
        </w:rPr>
      </w:pPr>
      <w:bookmarkStart w:id="100" w:name="_Toc163564891"/>
      <w:bookmarkStart w:id="101" w:name="_Toc2030"/>
      <w:r>
        <w:rPr>
          <w:rFonts w:hint="eastAsia"/>
          <w:color w:val="auto"/>
          <w:highlight w:val="none"/>
        </w:rPr>
        <w:t>硬件主盒防护</w:t>
      </w:r>
      <w:bookmarkEnd w:id="100"/>
      <w:bookmarkEnd w:id="101"/>
    </w:p>
    <w:p w14:paraId="2B9DE79A">
      <w:pPr>
        <w:pStyle w:val="26"/>
        <w:widowControl/>
        <w:autoSpaceDE w:val="0"/>
        <w:autoSpaceDN w:val="0"/>
        <w:adjustRightInd/>
        <w:spacing w:beforeAutospacing="0" w:afterAutospacing="0" w:line="240" w:lineRule="auto"/>
        <w:ind w:firstLine="420" w:firstLineChars="200"/>
        <w:rPr>
          <w:rFonts w:ascii="宋体" w:hAnsi="Times New Roman"/>
          <w:color w:val="auto"/>
          <w:sz w:val="21"/>
          <w:highlight w:val="none"/>
          <w:lang w:bidi="ar"/>
        </w:rPr>
      </w:pPr>
      <w:r>
        <w:rPr>
          <w:rFonts w:hint="eastAsia" w:ascii="宋体" w:hAnsi="Times New Roman"/>
          <w:color w:val="auto"/>
          <w:sz w:val="21"/>
          <w:highlight w:val="none"/>
          <w:lang w:bidi="ar"/>
        </w:rPr>
        <w:t>室内车位锁的防护等级应符合GB/T 4208—2017中等级IP67的规定</w:t>
      </w:r>
    </w:p>
    <w:p w14:paraId="3287A6A0">
      <w:pPr>
        <w:pStyle w:val="26"/>
        <w:widowControl/>
        <w:autoSpaceDE w:val="0"/>
        <w:autoSpaceDN w:val="0"/>
        <w:adjustRightInd/>
        <w:spacing w:beforeAutospacing="0" w:afterAutospacing="0" w:line="240" w:lineRule="auto"/>
        <w:ind w:firstLine="420" w:firstLineChars="200"/>
        <w:rPr>
          <w:rFonts w:ascii="宋体" w:hAnsi="Times New Roman"/>
          <w:color w:val="auto"/>
          <w:sz w:val="21"/>
          <w:highlight w:val="none"/>
          <w:lang w:bidi="ar"/>
        </w:rPr>
      </w:pPr>
      <w:r>
        <w:rPr>
          <w:rFonts w:hint="eastAsia" w:ascii="宋体" w:hAnsi="Times New Roman"/>
          <w:color w:val="auto"/>
          <w:sz w:val="21"/>
          <w:highlight w:val="none"/>
          <w:lang w:bidi="ar"/>
        </w:rPr>
        <w:t>室外车位锁的防护等级应符合GB/T 4208—2017中等级IP67的规定</w:t>
      </w:r>
    </w:p>
    <w:p w14:paraId="255DC8A5">
      <w:pPr>
        <w:pStyle w:val="69"/>
        <w:spacing w:before="120" w:after="120"/>
        <w:rPr>
          <w:color w:val="auto"/>
          <w:highlight w:val="none"/>
        </w:rPr>
      </w:pPr>
      <w:r>
        <w:rPr>
          <w:rFonts w:hint="eastAsia"/>
          <w:color w:val="auto"/>
          <w:highlight w:val="none"/>
        </w:rPr>
        <w:t>车位锁评级指标</w:t>
      </w:r>
    </w:p>
    <w:p w14:paraId="5399C99E">
      <w:pPr>
        <w:pStyle w:val="26"/>
        <w:widowControl/>
        <w:autoSpaceDE w:val="0"/>
        <w:autoSpaceDN w:val="0"/>
        <w:adjustRightInd/>
        <w:spacing w:beforeAutospacing="0" w:afterAutospacing="0" w:line="240" w:lineRule="auto"/>
        <w:ind w:firstLine="420"/>
        <w:rPr>
          <w:rFonts w:ascii="宋体" w:hAnsi="Times New Roman"/>
          <w:color w:val="auto"/>
          <w:sz w:val="21"/>
          <w:highlight w:val="none"/>
          <w:lang w:bidi="ar"/>
        </w:rPr>
      </w:pPr>
      <w:r>
        <w:rPr>
          <w:rFonts w:hint="eastAsia" w:ascii="宋体" w:hAnsi="Times New Roman"/>
          <w:color w:val="auto"/>
          <w:sz w:val="21"/>
          <w:highlight w:val="none"/>
          <w:lang w:bidi="ar"/>
        </w:rPr>
        <w:t>车位锁评级指标宜符合表1的规定。</w:t>
      </w:r>
    </w:p>
    <w:p w14:paraId="2A406B84">
      <w:pPr>
        <w:pStyle w:val="26"/>
        <w:widowControl/>
        <w:autoSpaceDE w:val="0"/>
        <w:autoSpaceDN w:val="0"/>
        <w:adjustRightInd/>
        <w:spacing w:beforeAutospacing="0" w:afterAutospacing="0" w:line="240" w:lineRule="auto"/>
        <w:ind w:firstLine="420"/>
        <w:rPr>
          <w:rFonts w:ascii="宋体" w:hAnsi="Times New Roman"/>
          <w:color w:val="auto"/>
          <w:sz w:val="21"/>
          <w:highlight w:val="none"/>
          <w:lang w:bidi="ar"/>
        </w:rPr>
      </w:pPr>
    </w:p>
    <w:p w14:paraId="6DFE64AD">
      <w:pPr>
        <w:pStyle w:val="26"/>
        <w:widowControl/>
        <w:autoSpaceDE w:val="0"/>
        <w:autoSpaceDN w:val="0"/>
        <w:adjustRightInd/>
        <w:spacing w:beforeAutospacing="0" w:afterAutospacing="0" w:line="240" w:lineRule="auto"/>
        <w:ind w:firstLine="420"/>
        <w:rPr>
          <w:rFonts w:ascii="宋体" w:hAnsi="Times New Roman"/>
          <w:color w:val="auto"/>
          <w:sz w:val="21"/>
          <w:highlight w:val="none"/>
          <w:lang w:bidi="ar"/>
        </w:rPr>
      </w:pPr>
    </w:p>
    <w:p w14:paraId="584A7630">
      <w:pPr>
        <w:pStyle w:val="116"/>
        <w:rPr>
          <w:color w:val="auto"/>
          <w:highlight w:val="none"/>
        </w:rPr>
      </w:pPr>
      <w:r>
        <w:rPr>
          <w:rFonts w:hint="eastAsia"/>
          <w:color w:val="auto"/>
          <w:highlight w:val="none"/>
        </w:rPr>
        <w:t>车位锁评级指标</w:t>
      </w:r>
    </w:p>
    <w:tbl>
      <w:tblPr>
        <w:tblStyle w:val="3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340"/>
        <w:gridCol w:w="2077"/>
        <w:gridCol w:w="2529"/>
      </w:tblGrid>
      <w:tr w14:paraId="31959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7" w:type="dxa"/>
            <w:vMerge w:val="restart"/>
            <w:tcBorders>
              <w:top w:val="single" w:color="000000" w:sz="12" w:space="0"/>
              <w:left w:val="single" w:color="000000" w:sz="12" w:space="0"/>
              <w:tl2br w:val="nil"/>
              <w:tr2bl w:val="nil"/>
            </w:tcBorders>
            <w:shd w:val="clear" w:color="auto" w:fill="auto"/>
            <w:vAlign w:val="center"/>
          </w:tcPr>
          <w:p w14:paraId="7A992650">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项目</w:t>
            </w:r>
          </w:p>
        </w:tc>
        <w:tc>
          <w:tcPr>
            <w:tcW w:w="6946" w:type="dxa"/>
            <w:gridSpan w:val="3"/>
            <w:tcBorders>
              <w:top w:val="single" w:color="000000" w:sz="12" w:space="0"/>
              <w:right w:val="single" w:color="000000" w:sz="12" w:space="0"/>
              <w:tl2br w:val="nil"/>
              <w:tr2bl w:val="nil"/>
            </w:tcBorders>
            <w:shd w:val="clear" w:color="auto" w:fill="auto"/>
          </w:tcPr>
          <w:p w14:paraId="302636C7">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车位锁评级指标</w:t>
            </w:r>
          </w:p>
        </w:tc>
      </w:tr>
      <w:tr w14:paraId="51D2FC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7" w:type="dxa"/>
            <w:vMerge w:val="continue"/>
            <w:tcBorders>
              <w:left w:val="single" w:color="000000" w:sz="12" w:space="0"/>
              <w:bottom w:val="single" w:color="000000" w:sz="12" w:space="0"/>
              <w:tl2br w:val="nil"/>
              <w:tr2bl w:val="nil"/>
            </w:tcBorders>
            <w:shd w:val="clear" w:color="auto" w:fill="auto"/>
          </w:tcPr>
          <w:p w14:paraId="531CC700">
            <w:pPr>
              <w:pStyle w:val="26"/>
              <w:widowControl/>
              <w:autoSpaceDE w:val="0"/>
              <w:autoSpaceDN w:val="0"/>
              <w:adjustRightInd/>
              <w:spacing w:beforeAutospacing="0" w:afterAutospacing="0" w:line="240" w:lineRule="auto"/>
              <w:rPr>
                <w:rFonts w:ascii="宋体" w:hAnsi="宋体"/>
                <w:color w:val="auto"/>
                <w:sz w:val="18"/>
                <w:szCs w:val="18"/>
                <w:highlight w:val="none"/>
              </w:rPr>
            </w:pPr>
          </w:p>
        </w:tc>
        <w:tc>
          <w:tcPr>
            <w:tcW w:w="2340" w:type="dxa"/>
            <w:tcBorders>
              <w:bottom w:val="single" w:color="000000" w:sz="12" w:space="0"/>
              <w:tl2br w:val="nil"/>
              <w:tr2bl w:val="nil"/>
            </w:tcBorders>
            <w:shd w:val="clear" w:color="auto" w:fill="auto"/>
          </w:tcPr>
          <w:p w14:paraId="486D25F7">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特级</w:t>
            </w:r>
          </w:p>
        </w:tc>
        <w:tc>
          <w:tcPr>
            <w:tcW w:w="2077" w:type="dxa"/>
            <w:tcBorders>
              <w:bottom w:val="single" w:color="000000" w:sz="12" w:space="0"/>
              <w:tl2br w:val="nil"/>
              <w:tr2bl w:val="nil"/>
            </w:tcBorders>
            <w:shd w:val="clear" w:color="auto" w:fill="auto"/>
          </w:tcPr>
          <w:p w14:paraId="21FC9B36">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一级</w:t>
            </w:r>
          </w:p>
        </w:tc>
        <w:tc>
          <w:tcPr>
            <w:tcW w:w="2529" w:type="dxa"/>
            <w:tcBorders>
              <w:bottom w:val="single" w:color="000000" w:sz="12" w:space="0"/>
              <w:right w:val="single" w:color="000000" w:sz="12" w:space="0"/>
              <w:tl2br w:val="nil"/>
              <w:tr2bl w:val="nil"/>
            </w:tcBorders>
            <w:shd w:val="clear" w:color="auto" w:fill="auto"/>
          </w:tcPr>
          <w:p w14:paraId="20B197BF">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二级</w:t>
            </w:r>
          </w:p>
        </w:tc>
      </w:tr>
      <w:tr w14:paraId="572E35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7" w:type="dxa"/>
            <w:tcBorders>
              <w:top w:val="single" w:color="000000" w:sz="12" w:space="0"/>
              <w:tl2br w:val="nil"/>
              <w:tr2bl w:val="nil"/>
            </w:tcBorders>
            <w:shd w:val="clear" w:color="auto" w:fill="auto"/>
          </w:tcPr>
          <w:p w14:paraId="3E7CCE9C">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静态抗压</w:t>
            </w:r>
          </w:p>
        </w:tc>
        <w:tc>
          <w:tcPr>
            <w:tcW w:w="2340" w:type="dxa"/>
            <w:tcBorders>
              <w:top w:val="single" w:color="000000" w:sz="12" w:space="0"/>
              <w:tl2br w:val="nil"/>
              <w:tr2bl w:val="nil"/>
            </w:tcBorders>
            <w:shd w:val="clear" w:color="auto" w:fill="auto"/>
          </w:tcPr>
          <w:p w14:paraId="03872D2C">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1000</w:t>
            </w:r>
            <w:r>
              <w:rPr>
                <w:color w:val="auto"/>
                <w:highlight w:val="none"/>
                <w:lang w:bidi="ar"/>
              </w:rPr>
              <w:t> </w:t>
            </w:r>
            <w:r>
              <w:rPr>
                <w:rFonts w:hint="eastAsia" w:ascii="宋体" w:hAnsi="宋体"/>
                <w:color w:val="auto"/>
                <w:sz w:val="18"/>
                <w:szCs w:val="18"/>
                <w:highlight w:val="none"/>
              </w:rPr>
              <w:t>KG</w:t>
            </w:r>
          </w:p>
        </w:tc>
        <w:tc>
          <w:tcPr>
            <w:tcW w:w="2077" w:type="dxa"/>
            <w:tcBorders>
              <w:top w:val="single" w:color="000000" w:sz="12" w:space="0"/>
              <w:tl2br w:val="nil"/>
              <w:tr2bl w:val="nil"/>
            </w:tcBorders>
            <w:shd w:val="clear" w:color="auto" w:fill="auto"/>
          </w:tcPr>
          <w:p w14:paraId="4AB5A5CC">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750</w:t>
            </w:r>
            <w:r>
              <w:rPr>
                <w:color w:val="auto"/>
                <w:highlight w:val="none"/>
                <w:lang w:bidi="ar"/>
              </w:rPr>
              <w:t> </w:t>
            </w:r>
            <w:r>
              <w:rPr>
                <w:rFonts w:hint="eastAsia" w:ascii="宋体" w:hAnsi="宋体"/>
                <w:color w:val="auto"/>
                <w:sz w:val="18"/>
                <w:szCs w:val="18"/>
                <w:highlight w:val="none"/>
              </w:rPr>
              <w:t>KG</w:t>
            </w:r>
          </w:p>
        </w:tc>
        <w:tc>
          <w:tcPr>
            <w:tcW w:w="2529" w:type="dxa"/>
            <w:tcBorders>
              <w:top w:val="single" w:color="000000" w:sz="12" w:space="0"/>
              <w:tl2br w:val="nil"/>
              <w:tr2bl w:val="nil"/>
            </w:tcBorders>
            <w:shd w:val="clear" w:color="auto" w:fill="auto"/>
          </w:tcPr>
          <w:p w14:paraId="17B6F630">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500</w:t>
            </w:r>
            <w:r>
              <w:rPr>
                <w:color w:val="auto"/>
                <w:highlight w:val="none"/>
                <w:lang w:bidi="ar"/>
              </w:rPr>
              <w:t> </w:t>
            </w:r>
            <w:r>
              <w:rPr>
                <w:rFonts w:hint="eastAsia" w:ascii="宋体" w:hAnsi="宋体"/>
                <w:color w:val="auto"/>
                <w:sz w:val="18"/>
                <w:szCs w:val="18"/>
                <w:highlight w:val="none"/>
              </w:rPr>
              <w:t>KG</w:t>
            </w:r>
          </w:p>
        </w:tc>
      </w:tr>
      <w:tr w14:paraId="36F030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7" w:type="dxa"/>
            <w:tcBorders>
              <w:tl2br w:val="nil"/>
              <w:tr2bl w:val="nil"/>
            </w:tcBorders>
            <w:shd w:val="clear" w:color="auto" w:fill="auto"/>
          </w:tcPr>
          <w:p w14:paraId="0876E5F0">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车辆抗压</w:t>
            </w:r>
          </w:p>
        </w:tc>
        <w:tc>
          <w:tcPr>
            <w:tcW w:w="2340" w:type="dxa"/>
            <w:tcBorders>
              <w:tl2br w:val="nil"/>
              <w:tr2bl w:val="nil"/>
            </w:tcBorders>
            <w:shd w:val="clear" w:color="auto" w:fill="auto"/>
          </w:tcPr>
          <w:p w14:paraId="504371AB">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5</w:t>
            </w:r>
            <w:r>
              <w:rPr>
                <w:color w:val="auto"/>
                <w:highlight w:val="none"/>
                <w:lang w:bidi="ar"/>
              </w:rPr>
              <w:t> </w:t>
            </w:r>
            <w:r>
              <w:rPr>
                <w:rFonts w:hint="eastAsia" w:ascii="宋体" w:hAnsi="宋体"/>
                <w:color w:val="auto"/>
                <w:sz w:val="18"/>
                <w:szCs w:val="18"/>
                <w:highlight w:val="none"/>
              </w:rPr>
              <w:t>T</w:t>
            </w:r>
          </w:p>
        </w:tc>
        <w:tc>
          <w:tcPr>
            <w:tcW w:w="2077" w:type="dxa"/>
            <w:tcBorders>
              <w:tl2br w:val="nil"/>
              <w:tr2bl w:val="nil"/>
            </w:tcBorders>
            <w:shd w:val="clear" w:color="auto" w:fill="auto"/>
          </w:tcPr>
          <w:p w14:paraId="506AB88F">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3</w:t>
            </w:r>
            <w:r>
              <w:rPr>
                <w:color w:val="auto"/>
                <w:highlight w:val="none"/>
                <w:lang w:bidi="ar"/>
              </w:rPr>
              <w:t> </w:t>
            </w:r>
            <w:r>
              <w:rPr>
                <w:rFonts w:hint="eastAsia" w:ascii="宋体" w:hAnsi="宋体"/>
                <w:color w:val="auto"/>
                <w:sz w:val="18"/>
                <w:szCs w:val="18"/>
                <w:highlight w:val="none"/>
              </w:rPr>
              <w:t>T</w:t>
            </w:r>
          </w:p>
        </w:tc>
        <w:tc>
          <w:tcPr>
            <w:tcW w:w="2529" w:type="dxa"/>
            <w:tcBorders>
              <w:tl2br w:val="nil"/>
              <w:tr2bl w:val="nil"/>
            </w:tcBorders>
            <w:shd w:val="clear" w:color="auto" w:fill="auto"/>
          </w:tcPr>
          <w:p w14:paraId="64E43CD6">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2</w:t>
            </w:r>
            <w:r>
              <w:rPr>
                <w:color w:val="auto"/>
                <w:highlight w:val="none"/>
                <w:lang w:bidi="ar"/>
              </w:rPr>
              <w:t> </w:t>
            </w:r>
            <w:r>
              <w:rPr>
                <w:rFonts w:hint="eastAsia" w:ascii="宋体" w:hAnsi="宋体"/>
                <w:color w:val="auto"/>
                <w:sz w:val="18"/>
                <w:szCs w:val="18"/>
                <w:highlight w:val="none"/>
              </w:rPr>
              <w:t>T</w:t>
            </w:r>
          </w:p>
        </w:tc>
      </w:tr>
      <w:tr w14:paraId="0E8807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7" w:type="dxa"/>
            <w:tcBorders>
              <w:tl2br w:val="nil"/>
              <w:tr2bl w:val="nil"/>
            </w:tcBorders>
            <w:shd w:val="clear" w:color="auto" w:fill="auto"/>
          </w:tcPr>
          <w:p w14:paraId="4BCAB2AF">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防水等级</w:t>
            </w:r>
          </w:p>
        </w:tc>
        <w:tc>
          <w:tcPr>
            <w:tcW w:w="2340" w:type="dxa"/>
            <w:tcBorders>
              <w:tl2br w:val="nil"/>
              <w:tr2bl w:val="nil"/>
            </w:tcBorders>
            <w:shd w:val="clear" w:color="auto" w:fill="auto"/>
          </w:tcPr>
          <w:p w14:paraId="5CE855B0">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IP67</w:t>
            </w:r>
          </w:p>
        </w:tc>
        <w:tc>
          <w:tcPr>
            <w:tcW w:w="2077" w:type="dxa"/>
            <w:tcBorders>
              <w:tl2br w:val="nil"/>
              <w:tr2bl w:val="nil"/>
            </w:tcBorders>
            <w:shd w:val="clear" w:color="auto" w:fill="auto"/>
          </w:tcPr>
          <w:p w14:paraId="1D48A513">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IP67</w:t>
            </w:r>
          </w:p>
        </w:tc>
        <w:tc>
          <w:tcPr>
            <w:tcW w:w="2529" w:type="dxa"/>
            <w:tcBorders>
              <w:tl2br w:val="nil"/>
              <w:tr2bl w:val="nil"/>
            </w:tcBorders>
            <w:shd w:val="clear" w:color="auto" w:fill="auto"/>
          </w:tcPr>
          <w:p w14:paraId="3E9BFD81">
            <w:pPr>
              <w:pStyle w:val="26"/>
              <w:widowControl/>
              <w:autoSpaceDE w:val="0"/>
              <w:autoSpaceDN w:val="0"/>
              <w:adjustRightInd/>
              <w:spacing w:beforeAutospacing="0" w:afterAutospacing="0" w:line="240" w:lineRule="auto"/>
              <w:jc w:val="center"/>
              <w:rPr>
                <w:rFonts w:ascii="宋体" w:hAnsi="宋体"/>
                <w:color w:val="auto"/>
                <w:sz w:val="18"/>
                <w:szCs w:val="18"/>
                <w:highlight w:val="none"/>
              </w:rPr>
            </w:pPr>
            <w:r>
              <w:rPr>
                <w:rFonts w:hint="eastAsia" w:ascii="宋体" w:hAnsi="宋体"/>
                <w:color w:val="auto"/>
                <w:sz w:val="18"/>
                <w:szCs w:val="18"/>
                <w:highlight w:val="none"/>
              </w:rPr>
              <w:t>IP65</w:t>
            </w:r>
          </w:p>
        </w:tc>
      </w:tr>
    </w:tbl>
    <w:p w14:paraId="13E87977">
      <w:pPr>
        <w:pStyle w:val="108"/>
        <w:spacing w:before="240" w:after="240"/>
        <w:rPr>
          <w:rFonts w:ascii="宋体"/>
          <w:color w:val="auto"/>
          <w:highlight w:val="none"/>
          <w:lang w:bidi="ar"/>
        </w:rPr>
      </w:pPr>
      <w:bookmarkStart w:id="102" w:name="_Toc167710476"/>
      <w:bookmarkEnd w:id="102"/>
      <w:bookmarkStart w:id="103" w:name="_Toc167710477"/>
      <w:bookmarkStart w:id="104" w:name="_Toc173424035"/>
      <w:r>
        <w:rPr>
          <w:rFonts w:hint="eastAsia"/>
          <w:color w:val="auto"/>
          <w:highlight w:val="none"/>
          <w:lang w:bidi="ar"/>
        </w:rPr>
        <w:t>试验测试</w:t>
      </w:r>
      <w:bookmarkEnd w:id="103"/>
      <w:bookmarkEnd w:id="104"/>
    </w:p>
    <w:p w14:paraId="757D79E2">
      <w:pPr>
        <w:pStyle w:val="109"/>
        <w:spacing w:before="120" w:after="120"/>
        <w:rPr>
          <w:color w:val="auto"/>
          <w:highlight w:val="none"/>
        </w:rPr>
      </w:pPr>
      <w:bookmarkStart w:id="105" w:name="_Toc163564894"/>
      <w:bookmarkStart w:id="106" w:name="_Toc173424036"/>
      <w:bookmarkStart w:id="107" w:name="_Toc288"/>
      <w:bookmarkStart w:id="108" w:name="_Toc3323"/>
      <w:bookmarkStart w:id="109" w:name="_Toc161998152"/>
      <w:bookmarkStart w:id="110" w:name="_Toc167710478"/>
      <w:r>
        <w:rPr>
          <w:rFonts w:hint="eastAsia"/>
          <w:color w:val="auto"/>
          <w:highlight w:val="none"/>
        </w:rPr>
        <w:t>功能测试</w:t>
      </w:r>
      <w:bookmarkEnd w:id="105"/>
      <w:bookmarkEnd w:id="106"/>
      <w:bookmarkEnd w:id="107"/>
      <w:bookmarkEnd w:id="108"/>
      <w:bookmarkEnd w:id="109"/>
      <w:bookmarkEnd w:id="110"/>
    </w:p>
    <w:p w14:paraId="4BFDD7CF">
      <w:pPr>
        <w:pStyle w:val="69"/>
        <w:spacing w:before="120" w:after="120"/>
        <w:rPr>
          <w:color w:val="auto"/>
          <w:highlight w:val="none"/>
        </w:rPr>
      </w:pPr>
      <w:bookmarkStart w:id="111" w:name="_Toc29948"/>
      <w:bookmarkStart w:id="112" w:name="_Toc163564895"/>
      <w:r>
        <w:rPr>
          <w:rFonts w:hint="eastAsia"/>
          <w:color w:val="auto"/>
          <w:highlight w:val="none"/>
        </w:rPr>
        <w:t>升降</w:t>
      </w:r>
      <w:bookmarkEnd w:id="111"/>
      <w:bookmarkEnd w:id="112"/>
    </w:p>
    <w:p w14:paraId="4F44F95F">
      <w:pPr>
        <w:pStyle w:val="60"/>
        <w:ind w:firstLine="420"/>
        <w:rPr>
          <w:color w:val="auto"/>
          <w:highlight w:val="none"/>
        </w:rPr>
      </w:pPr>
      <w:r>
        <w:rPr>
          <w:rFonts w:hint="eastAsia"/>
          <w:color w:val="auto"/>
          <w:highlight w:val="none"/>
          <w:lang w:bidi="ar"/>
        </w:rPr>
        <w:t>升降功能满足以下要求：</w:t>
      </w:r>
    </w:p>
    <w:p w14:paraId="1A25BCE0">
      <w:pPr>
        <w:pStyle w:val="178"/>
        <w:numPr>
          <w:ilvl w:val="0"/>
          <w:numId w:val="38"/>
        </w:numPr>
        <w:rPr>
          <w:color w:val="auto"/>
          <w:highlight w:val="none"/>
        </w:rPr>
      </w:pPr>
      <w:r>
        <w:rPr>
          <w:rFonts w:hint="eastAsia"/>
          <w:color w:val="auto"/>
          <w:highlight w:val="none"/>
          <w:lang w:bidi="ar"/>
        </w:rPr>
        <w:t>遥控器控制测试：交替按配套遥控器解锁键和上锁键，每次按键应等摇臂停止运动后再按，应能正确解锁和上锁；</w:t>
      </w:r>
    </w:p>
    <w:p w14:paraId="26D2E93D">
      <w:pPr>
        <w:pStyle w:val="178"/>
        <w:rPr>
          <w:color w:val="auto"/>
          <w:highlight w:val="none"/>
        </w:rPr>
      </w:pPr>
      <w:r>
        <w:rPr>
          <w:rFonts w:hint="eastAsia"/>
          <w:color w:val="auto"/>
          <w:highlight w:val="none"/>
          <w:lang w:bidi="ar"/>
        </w:rPr>
        <w:t>管理平台控制测试：管理平台控制下发解锁和上锁指令，每次指令应等摇臂停止运动后再发送，应能正确解锁和上锁。</w:t>
      </w:r>
    </w:p>
    <w:p w14:paraId="3FF52FA4">
      <w:pPr>
        <w:pStyle w:val="69"/>
        <w:spacing w:before="120" w:after="120"/>
        <w:rPr>
          <w:color w:val="auto"/>
          <w:highlight w:val="none"/>
        </w:rPr>
      </w:pPr>
      <w:bookmarkStart w:id="113" w:name="_Toc163564899"/>
      <w:r>
        <w:rPr>
          <w:rFonts w:hint="eastAsia"/>
          <w:color w:val="auto"/>
          <w:highlight w:val="none"/>
        </w:rPr>
        <w:t>遇阻</w:t>
      </w:r>
      <w:bookmarkEnd w:id="113"/>
      <w:r>
        <w:rPr>
          <w:rFonts w:hint="eastAsia"/>
          <w:color w:val="auto"/>
          <w:highlight w:val="none"/>
        </w:rPr>
        <w:t>复位</w:t>
      </w:r>
    </w:p>
    <w:p w14:paraId="13BFFA5C">
      <w:pPr>
        <w:pStyle w:val="60"/>
        <w:ind w:firstLine="420"/>
        <w:rPr>
          <w:color w:val="auto"/>
          <w:highlight w:val="none"/>
        </w:rPr>
      </w:pPr>
      <w:r>
        <w:rPr>
          <w:rFonts w:hint="eastAsia"/>
          <w:color w:val="auto"/>
          <w:highlight w:val="none"/>
        </w:rPr>
        <w:t>在车位锁运动过程中，向车位锁施加外力阻止车位锁运动以模拟车位锁遇到障碍物的情况，观察车位锁是否报警并尝试将摇臂转动至初始状态。</w:t>
      </w:r>
    </w:p>
    <w:p w14:paraId="0241A7D0">
      <w:pPr>
        <w:pStyle w:val="69"/>
        <w:spacing w:before="120" w:after="120"/>
        <w:rPr>
          <w:color w:val="auto"/>
          <w:highlight w:val="none"/>
        </w:rPr>
      </w:pPr>
      <w:bookmarkStart w:id="114" w:name="_Toc163564900"/>
      <w:r>
        <w:rPr>
          <w:rFonts w:hint="eastAsia"/>
          <w:color w:val="auto"/>
          <w:highlight w:val="none"/>
        </w:rPr>
        <w:t>自动复位</w:t>
      </w:r>
      <w:bookmarkEnd w:id="114"/>
    </w:p>
    <w:p w14:paraId="3EEA505E">
      <w:pPr>
        <w:pStyle w:val="60"/>
        <w:ind w:firstLine="420"/>
        <w:rPr>
          <w:color w:val="auto"/>
          <w:highlight w:val="none"/>
        </w:rPr>
      </w:pPr>
      <w:r>
        <w:rPr>
          <w:rFonts w:hint="eastAsia"/>
          <w:color w:val="auto"/>
          <w:highlight w:val="none"/>
        </w:rPr>
        <w:t>手动扳动车位锁，模拟恶意操作或者非法试图转动车位锁摇臂的情况，观察车位锁是否能够及时报警，并且是否复位到其初始状态。</w:t>
      </w:r>
    </w:p>
    <w:p w14:paraId="28568361">
      <w:pPr>
        <w:pStyle w:val="69"/>
        <w:spacing w:before="120" w:after="120"/>
        <w:rPr>
          <w:color w:val="auto"/>
          <w:highlight w:val="none"/>
        </w:rPr>
      </w:pPr>
      <w:r>
        <w:rPr>
          <w:rFonts w:hint="eastAsia"/>
          <w:color w:val="auto"/>
          <w:highlight w:val="none"/>
        </w:rPr>
        <w:t>防撞</w:t>
      </w:r>
    </w:p>
    <w:p w14:paraId="039A3B42">
      <w:pPr>
        <w:pStyle w:val="60"/>
        <w:ind w:firstLine="420"/>
        <w:rPr>
          <w:color w:val="auto"/>
          <w:highlight w:val="none"/>
          <w:lang w:bidi="ar"/>
        </w:rPr>
      </w:pPr>
      <w:r>
        <w:rPr>
          <w:rFonts w:hint="eastAsia"/>
          <w:color w:val="auto"/>
          <w:highlight w:val="none"/>
          <w:lang w:bidi="ar"/>
        </w:rPr>
        <w:t>防撞试验应满足以下要求：</w:t>
      </w:r>
    </w:p>
    <w:p w14:paraId="56CF1B59">
      <w:pPr>
        <w:pStyle w:val="178"/>
        <w:numPr>
          <w:ilvl w:val="0"/>
          <w:numId w:val="39"/>
        </w:numPr>
        <w:rPr>
          <w:color w:val="auto"/>
          <w:highlight w:val="none"/>
          <w:lang w:bidi="ar"/>
        </w:rPr>
      </w:pPr>
      <w:r>
        <w:rPr>
          <w:rFonts w:hint="eastAsia"/>
          <w:color w:val="auto"/>
          <w:highlight w:val="none"/>
          <w:lang w:bidi="ar"/>
        </w:rPr>
        <w:t>90</w:t>
      </w:r>
      <w:r>
        <w:rPr>
          <w:rFonts w:hint="eastAsia"/>
          <w:color w:val="auto"/>
          <w:highlight w:val="none"/>
        </w:rPr>
        <w:t>°</w:t>
      </w:r>
      <w:r>
        <w:rPr>
          <w:rFonts w:hint="eastAsia"/>
          <w:color w:val="auto"/>
          <w:highlight w:val="none"/>
          <w:lang w:bidi="ar"/>
        </w:rPr>
        <w:t>防撞：</w:t>
      </w:r>
      <w:r>
        <w:rPr>
          <w:color w:val="auto"/>
          <w:highlight w:val="none"/>
          <w:lang w:bidi="ar"/>
        </w:rPr>
        <w:t>用测试车辆从车位锁正面以小于10 km/h的速度进行撞击</w:t>
      </w:r>
      <w:r>
        <w:rPr>
          <w:rFonts w:hint="eastAsia"/>
          <w:color w:val="auto"/>
          <w:highlight w:val="none"/>
          <w:lang w:bidi="ar"/>
        </w:rPr>
        <w:t>，</w:t>
      </w:r>
      <w:r>
        <w:rPr>
          <w:color w:val="auto"/>
          <w:highlight w:val="none"/>
          <w:lang w:bidi="ar"/>
        </w:rPr>
        <w:t>观察车位锁是否能在90</w:t>
      </w:r>
      <w:r>
        <w:rPr>
          <w:rFonts w:hint="eastAsia"/>
          <w:color w:val="auto"/>
          <w:highlight w:val="none"/>
        </w:rPr>
        <w:t>°</w:t>
      </w:r>
      <w:r>
        <w:rPr>
          <w:color w:val="auto"/>
          <w:highlight w:val="none"/>
          <w:lang w:bidi="ar"/>
        </w:rPr>
        <w:t>角度内向后自动倾斜</w:t>
      </w:r>
      <w:r>
        <w:rPr>
          <w:rFonts w:hint="eastAsia"/>
          <w:color w:val="auto"/>
          <w:highlight w:val="none"/>
          <w:lang w:bidi="ar"/>
        </w:rPr>
        <w:t>；</w:t>
      </w:r>
    </w:p>
    <w:p w14:paraId="5394968D">
      <w:pPr>
        <w:pStyle w:val="178"/>
        <w:rPr>
          <w:color w:val="auto"/>
          <w:highlight w:val="none"/>
          <w:lang w:bidi="ar"/>
        </w:rPr>
      </w:pPr>
      <w:r>
        <w:rPr>
          <w:rFonts w:hint="eastAsia"/>
          <w:color w:val="auto"/>
          <w:highlight w:val="none"/>
          <w:lang w:bidi="ar"/>
        </w:rPr>
        <w:t>180</w:t>
      </w:r>
      <w:r>
        <w:rPr>
          <w:rFonts w:hint="eastAsia"/>
          <w:color w:val="auto"/>
          <w:highlight w:val="none"/>
        </w:rPr>
        <w:t>°</w:t>
      </w:r>
      <w:r>
        <w:rPr>
          <w:rFonts w:hint="eastAsia"/>
          <w:color w:val="auto"/>
          <w:highlight w:val="none"/>
          <w:lang w:bidi="ar"/>
        </w:rPr>
        <w:t>防撞：</w:t>
      </w:r>
      <w:r>
        <w:rPr>
          <w:color w:val="auto"/>
          <w:highlight w:val="none"/>
          <w:lang w:bidi="ar"/>
        </w:rPr>
        <w:t>用测试车辆分别从车位锁正面和反面以小于10 km/h的速度进行撞击</w:t>
      </w:r>
      <w:r>
        <w:rPr>
          <w:rFonts w:hint="eastAsia"/>
          <w:color w:val="auto"/>
          <w:highlight w:val="none"/>
          <w:lang w:bidi="ar"/>
        </w:rPr>
        <w:t>，</w:t>
      </w:r>
      <w:r>
        <w:rPr>
          <w:color w:val="auto"/>
          <w:highlight w:val="none"/>
          <w:lang w:bidi="ar"/>
        </w:rPr>
        <w:t>观察车位锁是否能在180</w:t>
      </w:r>
      <w:r>
        <w:rPr>
          <w:rFonts w:hint="eastAsia"/>
          <w:color w:val="auto"/>
          <w:highlight w:val="none"/>
        </w:rPr>
        <w:t>°</w:t>
      </w:r>
      <w:r>
        <w:rPr>
          <w:color w:val="auto"/>
          <w:highlight w:val="none"/>
          <w:lang w:bidi="ar"/>
        </w:rPr>
        <w:t>范围内向前或向后自动倾斜</w:t>
      </w:r>
      <w:r>
        <w:rPr>
          <w:rFonts w:hint="eastAsia"/>
          <w:color w:val="auto"/>
          <w:highlight w:val="none"/>
          <w:lang w:bidi="ar"/>
        </w:rPr>
        <w:t>；</w:t>
      </w:r>
    </w:p>
    <w:p w14:paraId="3562A402">
      <w:pPr>
        <w:pStyle w:val="178"/>
        <w:rPr>
          <w:color w:val="auto"/>
          <w:highlight w:val="none"/>
          <w:lang w:bidi="ar"/>
        </w:rPr>
      </w:pPr>
      <w:r>
        <w:rPr>
          <w:rFonts w:hint="eastAsia"/>
          <w:color w:val="auto"/>
          <w:highlight w:val="none"/>
        </w:rPr>
        <w:t>全向防撞</w:t>
      </w:r>
      <w:r>
        <w:rPr>
          <w:rFonts w:hint="eastAsia"/>
          <w:color w:val="auto"/>
          <w:highlight w:val="none"/>
          <w:lang w:bidi="ar"/>
        </w:rPr>
        <w:t>：</w:t>
      </w:r>
      <w:r>
        <w:rPr>
          <w:color w:val="auto"/>
          <w:highlight w:val="none"/>
          <w:lang w:bidi="ar"/>
        </w:rPr>
        <w:t>用测试车辆从车位锁的各个方向以小于10 km/h的速度进行撞击</w:t>
      </w:r>
      <w:r>
        <w:rPr>
          <w:rFonts w:hint="eastAsia"/>
          <w:color w:val="auto"/>
          <w:highlight w:val="none"/>
          <w:lang w:bidi="ar"/>
        </w:rPr>
        <w:t>，</w:t>
      </w:r>
      <w:r>
        <w:rPr>
          <w:color w:val="auto"/>
          <w:highlight w:val="none"/>
          <w:lang w:bidi="ar"/>
        </w:rPr>
        <w:t>观察车位锁是否能在360</w:t>
      </w:r>
      <w:r>
        <w:rPr>
          <w:rFonts w:hint="eastAsia"/>
          <w:color w:val="auto"/>
          <w:highlight w:val="none"/>
        </w:rPr>
        <w:t>°</w:t>
      </w:r>
      <w:r>
        <w:rPr>
          <w:color w:val="auto"/>
          <w:highlight w:val="none"/>
          <w:lang w:bidi="ar"/>
        </w:rPr>
        <w:t>范围内自动倾斜</w:t>
      </w:r>
      <w:r>
        <w:rPr>
          <w:rFonts w:hint="eastAsia"/>
          <w:color w:val="auto"/>
          <w:highlight w:val="none"/>
          <w:lang w:bidi="ar"/>
        </w:rPr>
        <w:t>；</w:t>
      </w:r>
    </w:p>
    <w:p w14:paraId="7819C8D0">
      <w:pPr>
        <w:pStyle w:val="178"/>
        <w:rPr>
          <w:color w:val="auto"/>
          <w:highlight w:val="none"/>
        </w:rPr>
      </w:pPr>
      <w:r>
        <w:rPr>
          <w:rFonts w:hint="eastAsia"/>
          <w:color w:val="auto"/>
          <w:highlight w:val="none"/>
          <w:lang w:bidi="ar"/>
        </w:rPr>
        <w:t>锁死：</w:t>
      </w:r>
      <w:r>
        <w:rPr>
          <w:color w:val="auto"/>
          <w:highlight w:val="none"/>
          <w:lang w:bidi="ar"/>
        </w:rPr>
        <w:t>将车位锁锁定在地面，然后用测试车辆以小于10 km/h的速度进行撞击</w:t>
      </w:r>
      <w:r>
        <w:rPr>
          <w:rFonts w:hint="eastAsia"/>
          <w:color w:val="auto"/>
          <w:highlight w:val="none"/>
          <w:lang w:bidi="ar"/>
        </w:rPr>
        <w:t>，</w:t>
      </w:r>
      <w:r>
        <w:rPr>
          <w:color w:val="auto"/>
          <w:highlight w:val="none"/>
          <w:lang w:bidi="ar"/>
        </w:rPr>
        <w:t>观察车位锁是否在倾斜时能够保持倾斜角度不低于45</w:t>
      </w:r>
      <w:r>
        <w:rPr>
          <w:rFonts w:hint="eastAsia"/>
          <w:color w:val="auto"/>
          <w:highlight w:val="none"/>
        </w:rPr>
        <w:t>°</w:t>
      </w:r>
      <w:r>
        <w:rPr>
          <w:rFonts w:hint="eastAsia"/>
          <w:color w:val="auto"/>
          <w:highlight w:val="none"/>
          <w:lang w:bidi="ar"/>
        </w:rPr>
        <w:t>；</w:t>
      </w:r>
    </w:p>
    <w:p w14:paraId="3FF7CBE8">
      <w:pPr>
        <w:pStyle w:val="178"/>
        <w:rPr>
          <w:color w:val="auto"/>
          <w:highlight w:val="none"/>
        </w:rPr>
      </w:pPr>
      <w:r>
        <w:rPr>
          <w:rFonts w:hint="eastAsia"/>
          <w:color w:val="auto"/>
          <w:highlight w:val="none"/>
        </w:rPr>
        <w:t>其他防撞：测试通过其他方式实现防撞效果。</w:t>
      </w:r>
    </w:p>
    <w:p w14:paraId="376B7F12">
      <w:pPr>
        <w:pStyle w:val="69"/>
        <w:spacing w:before="120" w:after="120"/>
        <w:rPr>
          <w:color w:val="auto"/>
          <w:highlight w:val="none"/>
        </w:rPr>
      </w:pPr>
      <w:bookmarkStart w:id="115" w:name="_Toc163564902"/>
      <w:r>
        <w:rPr>
          <w:rFonts w:hint="eastAsia"/>
          <w:color w:val="auto"/>
          <w:highlight w:val="none"/>
        </w:rPr>
        <w:t>通信接口</w:t>
      </w:r>
      <w:bookmarkEnd w:id="115"/>
    </w:p>
    <w:p w14:paraId="3AB6F1BD">
      <w:pPr>
        <w:pStyle w:val="60"/>
        <w:ind w:firstLine="420"/>
        <w:rPr>
          <w:color w:val="auto"/>
          <w:highlight w:val="none"/>
        </w:rPr>
      </w:pPr>
      <w:bookmarkStart w:id="116" w:name="_Toc26150"/>
      <w:bookmarkStart w:id="117" w:name="_Toc32667"/>
      <w:bookmarkStart w:id="118" w:name="_Toc161998153"/>
      <w:bookmarkStart w:id="119" w:name="_Toc163564903"/>
      <w:r>
        <w:rPr>
          <w:rFonts w:hint="eastAsia"/>
          <w:color w:val="auto"/>
          <w:highlight w:val="none"/>
        </w:rPr>
        <w:t>使用485通信、蓝牙、Wi-Fi、LoRa等通信方式向车位锁发送测试数据，检查是否正确接收并解析数据。</w:t>
      </w:r>
    </w:p>
    <w:p w14:paraId="11846179">
      <w:pPr>
        <w:pStyle w:val="69"/>
        <w:spacing w:before="120" w:after="120"/>
        <w:rPr>
          <w:color w:val="auto"/>
          <w:highlight w:val="none"/>
        </w:rPr>
      </w:pPr>
      <w:r>
        <w:rPr>
          <w:rFonts w:hint="eastAsia"/>
          <w:color w:val="auto"/>
          <w:highlight w:val="none"/>
        </w:rPr>
        <w:t>车辆检测</w:t>
      </w:r>
    </w:p>
    <w:p w14:paraId="6558B089">
      <w:pPr>
        <w:pStyle w:val="60"/>
        <w:ind w:firstLine="420"/>
        <w:rPr>
          <w:color w:val="auto"/>
          <w:highlight w:val="none"/>
        </w:rPr>
      </w:pPr>
      <w:r>
        <w:rPr>
          <w:rFonts w:hint="eastAsia"/>
          <w:color w:val="auto"/>
          <w:highlight w:val="none"/>
          <w:lang w:bidi="ar"/>
        </w:rPr>
        <w:t>车位锁处于解锁状态时，使用物体模拟车辆进入，观察车位锁是否能有效识别有无车，是否在一定时间后执行相应的动作，试验结果应符合本文件中5.1.6的相关规定。</w:t>
      </w:r>
    </w:p>
    <w:p w14:paraId="1128862C">
      <w:pPr>
        <w:pStyle w:val="109"/>
        <w:spacing w:before="120" w:after="120"/>
        <w:rPr>
          <w:color w:val="auto"/>
          <w:highlight w:val="none"/>
        </w:rPr>
      </w:pPr>
      <w:bookmarkStart w:id="120" w:name="_Toc173424037"/>
      <w:bookmarkStart w:id="121" w:name="_Toc167710479"/>
      <w:r>
        <w:rPr>
          <w:rFonts w:hint="eastAsia"/>
          <w:color w:val="auto"/>
          <w:highlight w:val="none"/>
        </w:rPr>
        <w:t>性能测试</w:t>
      </w:r>
      <w:bookmarkEnd w:id="116"/>
      <w:bookmarkEnd w:id="117"/>
      <w:bookmarkEnd w:id="118"/>
      <w:bookmarkEnd w:id="119"/>
      <w:bookmarkEnd w:id="120"/>
      <w:bookmarkEnd w:id="121"/>
    </w:p>
    <w:p w14:paraId="26DEFA68">
      <w:pPr>
        <w:pStyle w:val="69"/>
        <w:spacing w:before="120" w:after="120"/>
        <w:rPr>
          <w:color w:val="auto"/>
          <w:highlight w:val="none"/>
        </w:rPr>
      </w:pPr>
      <w:bookmarkStart w:id="122" w:name="_Toc22458"/>
      <w:bookmarkStart w:id="123" w:name="_Toc163564905"/>
      <w:r>
        <w:rPr>
          <w:rFonts w:hint="eastAsia"/>
          <w:color w:val="auto"/>
          <w:highlight w:val="none"/>
        </w:rPr>
        <w:t>响应时间</w:t>
      </w:r>
      <w:bookmarkEnd w:id="122"/>
      <w:bookmarkEnd w:id="123"/>
    </w:p>
    <w:p w14:paraId="41808C31">
      <w:pPr>
        <w:pStyle w:val="60"/>
        <w:ind w:firstLine="420"/>
        <w:rPr>
          <w:color w:val="auto"/>
          <w:highlight w:val="none"/>
        </w:rPr>
      </w:pPr>
      <w:r>
        <w:rPr>
          <w:rFonts w:hint="eastAsia"/>
          <w:color w:val="auto"/>
          <w:highlight w:val="none"/>
          <w:lang w:bidi="ar"/>
        </w:rPr>
        <w:t>受试样品</w:t>
      </w:r>
      <w:r>
        <w:rPr>
          <w:rFonts w:hint="eastAsia"/>
          <w:color w:val="auto"/>
          <w:highlight w:val="none"/>
        </w:rPr>
        <w:t>按照扫码、停车、驶离流程进行试验，试验结果应符合本文件中</w:t>
      </w:r>
      <w:r>
        <w:rPr>
          <w:color w:val="auto"/>
          <w:highlight w:val="none"/>
        </w:rPr>
        <w:t>5.2.</w:t>
      </w:r>
      <w:r>
        <w:rPr>
          <w:rFonts w:hint="eastAsia"/>
          <w:color w:val="auto"/>
          <w:highlight w:val="none"/>
        </w:rPr>
        <w:t>1的相关规定。</w:t>
      </w:r>
    </w:p>
    <w:p w14:paraId="55D8BAA6">
      <w:pPr>
        <w:pStyle w:val="69"/>
        <w:spacing w:before="120" w:after="120"/>
        <w:rPr>
          <w:color w:val="auto"/>
          <w:highlight w:val="none"/>
        </w:rPr>
      </w:pPr>
      <w:bookmarkStart w:id="124" w:name="_Toc25086"/>
      <w:bookmarkStart w:id="125" w:name="_Toc163564906"/>
      <w:r>
        <w:rPr>
          <w:rFonts w:hint="eastAsia"/>
          <w:color w:val="auto"/>
          <w:highlight w:val="none"/>
        </w:rPr>
        <w:t>运行时间</w:t>
      </w:r>
      <w:bookmarkEnd w:id="124"/>
      <w:bookmarkEnd w:id="125"/>
    </w:p>
    <w:p w14:paraId="39878CDF">
      <w:pPr>
        <w:pStyle w:val="60"/>
        <w:ind w:firstLine="420"/>
        <w:rPr>
          <w:color w:val="auto"/>
          <w:highlight w:val="none"/>
          <w:lang w:bidi="ar"/>
        </w:rPr>
      </w:pPr>
      <w:r>
        <w:rPr>
          <w:rFonts w:hint="eastAsia"/>
          <w:color w:val="auto"/>
          <w:highlight w:val="none"/>
          <w:lang w:bidi="ar"/>
        </w:rPr>
        <w:t>受试样品按照上锁、解锁流程进行试验，试验结果应符合本文件中5.2.2的相关规定。</w:t>
      </w:r>
    </w:p>
    <w:p w14:paraId="137F0BE5">
      <w:pPr>
        <w:pStyle w:val="69"/>
        <w:spacing w:before="120" w:after="120"/>
        <w:rPr>
          <w:color w:val="auto"/>
          <w:highlight w:val="none"/>
        </w:rPr>
      </w:pPr>
      <w:r>
        <w:rPr>
          <w:rFonts w:hint="eastAsia"/>
          <w:color w:val="auto"/>
          <w:highlight w:val="none"/>
        </w:rPr>
        <w:t>使用寿命</w:t>
      </w:r>
    </w:p>
    <w:p w14:paraId="3A8C056D">
      <w:pPr>
        <w:pStyle w:val="60"/>
        <w:ind w:firstLine="420"/>
        <w:rPr>
          <w:color w:val="auto"/>
          <w:highlight w:val="none"/>
          <w:lang w:bidi="ar"/>
        </w:rPr>
      </w:pPr>
      <w:r>
        <w:rPr>
          <w:rFonts w:hint="eastAsia"/>
          <w:color w:val="auto"/>
          <w:highlight w:val="none"/>
          <w:lang w:bidi="ar"/>
        </w:rPr>
        <w:t>受试样品在不受到外力干扰升降的情况下，通电连续运行30000次，试验期间被试车位锁的零部件不得调整，记录运行次数，试验结果应符合本文件中5.2.3的相关规定。</w:t>
      </w:r>
    </w:p>
    <w:p w14:paraId="03076172">
      <w:pPr>
        <w:pStyle w:val="69"/>
        <w:spacing w:before="120" w:after="120"/>
        <w:rPr>
          <w:color w:val="auto"/>
          <w:highlight w:val="none"/>
        </w:rPr>
      </w:pPr>
      <w:bookmarkStart w:id="126" w:name="_Toc163564907"/>
      <w:bookmarkStart w:id="127" w:name="_Toc31303"/>
      <w:r>
        <w:rPr>
          <w:rFonts w:hint="eastAsia"/>
          <w:color w:val="auto"/>
          <w:highlight w:val="none"/>
        </w:rPr>
        <w:t>气候环境</w:t>
      </w:r>
      <w:bookmarkEnd w:id="126"/>
      <w:bookmarkEnd w:id="127"/>
    </w:p>
    <w:p w14:paraId="59629862">
      <w:pPr>
        <w:pStyle w:val="98"/>
        <w:spacing w:before="120" w:after="120"/>
        <w:rPr>
          <w:color w:val="auto"/>
          <w:highlight w:val="none"/>
        </w:rPr>
      </w:pPr>
      <w:bookmarkStart w:id="128" w:name="_Toc864"/>
      <w:r>
        <w:rPr>
          <w:rFonts w:hint="eastAsia"/>
          <w:color w:val="auto"/>
          <w:highlight w:val="none"/>
        </w:rPr>
        <w:t>高温（工作状态）</w:t>
      </w:r>
      <w:bookmarkEnd w:id="128"/>
    </w:p>
    <w:p w14:paraId="55C23EAF">
      <w:pPr>
        <w:pStyle w:val="60"/>
        <w:ind w:firstLine="420"/>
        <w:rPr>
          <w:color w:val="auto"/>
          <w:highlight w:val="none"/>
        </w:rPr>
      </w:pPr>
      <w:r>
        <w:rPr>
          <w:rFonts w:hint="eastAsia"/>
          <w:color w:val="auto"/>
          <w:highlight w:val="none"/>
          <w:lang w:bidi="ar"/>
        </w:rPr>
        <w:t>受试样品应按GB/T 2423.2的规定进行试验，在试验过程的最后半小时进行样品基本功能测试，试验后，恢复1</w:t>
      </w:r>
      <w:r>
        <w:rPr>
          <w:color w:val="auto"/>
          <w:highlight w:val="none"/>
          <w:lang w:bidi="ar"/>
        </w:rPr>
        <w:t> </w:t>
      </w:r>
      <w:r>
        <w:rPr>
          <w:rFonts w:hint="eastAsia"/>
          <w:color w:val="auto"/>
          <w:highlight w:val="none"/>
          <w:lang w:bidi="ar"/>
        </w:rPr>
        <w:t>h，测试样品基本功能，受试样品应工作正常。</w:t>
      </w:r>
    </w:p>
    <w:p w14:paraId="2DD325AB">
      <w:pPr>
        <w:pStyle w:val="98"/>
        <w:spacing w:before="120" w:after="120"/>
        <w:rPr>
          <w:color w:val="auto"/>
          <w:highlight w:val="none"/>
        </w:rPr>
      </w:pPr>
      <w:bookmarkStart w:id="129" w:name="_Toc19624"/>
      <w:r>
        <w:rPr>
          <w:rFonts w:hint="eastAsia"/>
          <w:color w:val="auto"/>
          <w:highlight w:val="none"/>
        </w:rPr>
        <w:t>低温（工作状态）</w:t>
      </w:r>
      <w:bookmarkEnd w:id="129"/>
    </w:p>
    <w:p w14:paraId="5829B0A0">
      <w:pPr>
        <w:pStyle w:val="60"/>
        <w:ind w:firstLine="420"/>
        <w:rPr>
          <w:color w:val="auto"/>
          <w:highlight w:val="none"/>
        </w:rPr>
      </w:pPr>
      <w:r>
        <w:rPr>
          <w:rFonts w:hint="eastAsia"/>
          <w:color w:val="auto"/>
          <w:highlight w:val="none"/>
          <w:lang w:bidi="ar"/>
        </w:rPr>
        <w:t>受试样品应按GB/T 2423.1的规定进行试验，在试验过程的最后半小时进行样品基本功能测试，试验后，恢复1</w:t>
      </w:r>
      <w:r>
        <w:rPr>
          <w:color w:val="auto"/>
          <w:highlight w:val="none"/>
          <w:lang w:bidi="ar"/>
        </w:rPr>
        <w:t> </w:t>
      </w:r>
      <w:r>
        <w:rPr>
          <w:rFonts w:hint="eastAsia"/>
          <w:color w:val="auto"/>
          <w:highlight w:val="none"/>
          <w:lang w:bidi="ar"/>
        </w:rPr>
        <w:t>h，测试样品基本功能，受试样品应工作正常。</w:t>
      </w:r>
    </w:p>
    <w:p w14:paraId="1CF7C6FC">
      <w:pPr>
        <w:pStyle w:val="98"/>
        <w:spacing w:before="120" w:after="120"/>
        <w:rPr>
          <w:color w:val="auto"/>
          <w:highlight w:val="none"/>
        </w:rPr>
      </w:pPr>
      <w:bookmarkStart w:id="130" w:name="_Toc29634"/>
      <w:r>
        <w:rPr>
          <w:rFonts w:hint="eastAsia"/>
          <w:color w:val="auto"/>
          <w:highlight w:val="none"/>
        </w:rPr>
        <w:t>恒定湿热</w:t>
      </w:r>
      <w:bookmarkEnd w:id="130"/>
    </w:p>
    <w:p w14:paraId="1E3BFFEA">
      <w:pPr>
        <w:pStyle w:val="60"/>
        <w:ind w:firstLine="420"/>
        <w:rPr>
          <w:color w:val="auto"/>
          <w:highlight w:val="none"/>
        </w:rPr>
      </w:pPr>
      <w:r>
        <w:rPr>
          <w:rFonts w:hint="eastAsia"/>
          <w:color w:val="auto"/>
          <w:highlight w:val="none"/>
          <w:lang w:bidi="ar"/>
        </w:rPr>
        <w:t>受试样品应按GB/T 2423.3的规定进行试验，在试验过程的最后半小时进行样品基本功能测试，试验后，恢复1</w:t>
      </w:r>
      <w:r>
        <w:rPr>
          <w:color w:val="auto"/>
          <w:highlight w:val="none"/>
          <w:lang w:bidi="ar"/>
        </w:rPr>
        <w:t> </w:t>
      </w:r>
      <w:r>
        <w:rPr>
          <w:rFonts w:hint="eastAsia"/>
          <w:color w:val="auto"/>
          <w:highlight w:val="none"/>
          <w:lang w:bidi="ar"/>
        </w:rPr>
        <w:t>h，测试样品基本功能，受试样品应工作正常。</w:t>
      </w:r>
    </w:p>
    <w:p w14:paraId="4E61E6B1">
      <w:pPr>
        <w:pStyle w:val="98"/>
        <w:spacing w:before="120" w:after="120"/>
        <w:rPr>
          <w:color w:val="auto"/>
          <w:highlight w:val="none"/>
        </w:rPr>
      </w:pPr>
      <w:bookmarkStart w:id="131" w:name="_Toc9100"/>
      <w:r>
        <w:rPr>
          <w:rFonts w:hint="eastAsia"/>
          <w:color w:val="auto"/>
          <w:highlight w:val="none"/>
        </w:rPr>
        <w:t>盐雾</w:t>
      </w:r>
      <w:bookmarkEnd w:id="131"/>
    </w:p>
    <w:p w14:paraId="4CA990FD">
      <w:pPr>
        <w:pStyle w:val="60"/>
        <w:ind w:firstLine="420"/>
        <w:rPr>
          <w:color w:val="auto"/>
          <w:highlight w:val="none"/>
        </w:rPr>
      </w:pPr>
      <w:r>
        <w:rPr>
          <w:rFonts w:hint="eastAsia"/>
          <w:color w:val="auto"/>
          <w:highlight w:val="none"/>
          <w:lang w:bidi="ar"/>
        </w:rPr>
        <w:t>受试样品应按GB/T 10125的规定进行试验，在试验过程的最后半小时进行样品基本功能测试，试验后，恢复1</w:t>
      </w:r>
      <w:r>
        <w:rPr>
          <w:color w:val="auto"/>
          <w:highlight w:val="none"/>
          <w:lang w:bidi="ar"/>
        </w:rPr>
        <w:t> </w:t>
      </w:r>
      <w:r>
        <w:rPr>
          <w:rFonts w:hint="eastAsia"/>
          <w:color w:val="auto"/>
          <w:highlight w:val="none"/>
          <w:lang w:bidi="ar"/>
        </w:rPr>
        <w:t>h，测试样品基本功能，受试样品应工作正常。</w:t>
      </w:r>
    </w:p>
    <w:p w14:paraId="41C34E8D">
      <w:pPr>
        <w:pStyle w:val="69"/>
        <w:spacing w:before="120" w:after="120"/>
        <w:rPr>
          <w:color w:val="auto"/>
          <w:highlight w:val="none"/>
        </w:rPr>
      </w:pPr>
      <w:bookmarkStart w:id="132" w:name="_Toc163564912"/>
      <w:bookmarkStart w:id="133" w:name="_Toc21498"/>
      <w:r>
        <w:rPr>
          <w:rFonts w:hint="eastAsia"/>
          <w:color w:val="auto"/>
          <w:highlight w:val="none"/>
        </w:rPr>
        <w:t>静态抗压</w:t>
      </w:r>
      <w:bookmarkEnd w:id="132"/>
      <w:bookmarkEnd w:id="133"/>
      <w:r>
        <w:rPr>
          <w:rFonts w:hint="eastAsia"/>
          <w:color w:val="auto"/>
          <w:highlight w:val="none"/>
        </w:rPr>
        <w:t>测试</w:t>
      </w:r>
    </w:p>
    <w:p w14:paraId="75044301">
      <w:pPr>
        <w:pStyle w:val="60"/>
        <w:ind w:firstLine="420"/>
        <w:rPr>
          <w:color w:val="auto"/>
          <w:highlight w:val="none"/>
          <w:lang w:bidi="ar"/>
        </w:rPr>
      </w:pPr>
      <w:r>
        <w:rPr>
          <w:rFonts w:hint="eastAsia"/>
          <w:color w:val="auto"/>
          <w:highlight w:val="none"/>
          <w:lang w:bidi="ar"/>
        </w:rPr>
        <w:t>受试样品按GB/T 2423.5的规定进行试验，试验结果应符合本文件中5.2.5的相关规定。</w:t>
      </w:r>
    </w:p>
    <w:p w14:paraId="785495FD">
      <w:pPr>
        <w:pStyle w:val="69"/>
        <w:spacing w:before="120" w:after="120"/>
        <w:rPr>
          <w:color w:val="auto"/>
          <w:highlight w:val="none"/>
        </w:rPr>
      </w:pPr>
      <w:bookmarkStart w:id="134" w:name="_Toc163564913"/>
      <w:r>
        <w:rPr>
          <w:rFonts w:hint="eastAsia"/>
          <w:color w:val="auto"/>
          <w:highlight w:val="none"/>
        </w:rPr>
        <w:t>车辆抗压</w:t>
      </w:r>
      <w:bookmarkEnd w:id="134"/>
      <w:r>
        <w:rPr>
          <w:rFonts w:hint="eastAsia"/>
          <w:color w:val="auto"/>
          <w:highlight w:val="none"/>
        </w:rPr>
        <w:t>测试</w:t>
      </w:r>
    </w:p>
    <w:p w14:paraId="1FE0A244">
      <w:pPr>
        <w:pStyle w:val="60"/>
        <w:ind w:firstLine="420"/>
        <w:rPr>
          <w:color w:val="auto"/>
          <w:highlight w:val="none"/>
        </w:rPr>
      </w:pPr>
      <w:r>
        <w:rPr>
          <w:rFonts w:hint="eastAsia"/>
          <w:color w:val="auto"/>
          <w:highlight w:val="none"/>
          <w:lang w:bidi="ar"/>
        </w:rPr>
        <w:t>受试样品按照测试车辆的重量设定为5</w:t>
      </w:r>
      <w:r>
        <w:rPr>
          <w:color w:val="auto"/>
          <w:highlight w:val="none"/>
          <w:lang w:bidi="ar"/>
        </w:rPr>
        <w:t> </w:t>
      </w:r>
      <w:r>
        <w:rPr>
          <w:rFonts w:hint="eastAsia"/>
          <w:color w:val="auto"/>
          <w:highlight w:val="none"/>
          <w:lang w:bidi="ar"/>
        </w:rPr>
        <w:t>t，速度设定为15</w:t>
      </w:r>
      <w:r>
        <w:rPr>
          <w:color w:val="auto"/>
          <w:highlight w:val="none"/>
          <w:lang w:bidi="ar"/>
        </w:rPr>
        <w:t> </w:t>
      </w:r>
      <w:r>
        <w:rPr>
          <w:rFonts w:hint="eastAsia"/>
          <w:color w:val="auto"/>
          <w:highlight w:val="none"/>
          <w:lang w:bidi="ar"/>
        </w:rPr>
        <w:t>km/h，并沿预定的路线对车位锁进行来回碾压10次，试验结果应符合本文件中5.2.6的相关规定。</w:t>
      </w:r>
    </w:p>
    <w:p w14:paraId="66B7678A">
      <w:pPr>
        <w:pStyle w:val="69"/>
        <w:spacing w:before="120" w:after="120"/>
        <w:rPr>
          <w:color w:val="auto"/>
          <w:highlight w:val="none"/>
        </w:rPr>
      </w:pPr>
      <w:r>
        <w:rPr>
          <w:rFonts w:hint="eastAsia"/>
          <w:color w:val="auto"/>
          <w:highlight w:val="none"/>
        </w:rPr>
        <w:t>硬件主盒防护</w:t>
      </w:r>
    </w:p>
    <w:p w14:paraId="016B6E92">
      <w:pPr>
        <w:pStyle w:val="60"/>
        <w:ind w:firstLine="420"/>
        <w:rPr>
          <w:color w:val="auto"/>
          <w:highlight w:val="none"/>
          <w:lang w:bidi="ar"/>
        </w:rPr>
      </w:pPr>
      <w:r>
        <w:rPr>
          <w:rFonts w:hint="eastAsia"/>
          <w:color w:val="auto"/>
          <w:highlight w:val="none"/>
          <w:lang w:bidi="ar"/>
        </w:rPr>
        <w:t>受试样品应按照GB 4208规定的试验方法进行，试验结果应符合本文件中5.2.7的相关规定。</w:t>
      </w:r>
    </w:p>
    <w:p w14:paraId="1F13068A">
      <w:pPr>
        <w:pStyle w:val="108"/>
        <w:spacing w:before="240" w:after="240"/>
        <w:rPr>
          <w:color w:val="auto"/>
          <w:highlight w:val="none"/>
        </w:rPr>
      </w:pPr>
      <w:bookmarkStart w:id="135" w:name="_Toc19683"/>
      <w:bookmarkStart w:id="136" w:name="_Toc161998154"/>
      <w:bookmarkStart w:id="137" w:name="_Toc18455"/>
      <w:bookmarkStart w:id="138" w:name="_Toc173424038"/>
      <w:bookmarkStart w:id="139" w:name="_Toc167710480"/>
      <w:bookmarkStart w:id="140" w:name="_Toc163564914"/>
      <w:r>
        <w:rPr>
          <w:rFonts w:hint="eastAsia"/>
          <w:color w:val="auto"/>
          <w:highlight w:val="none"/>
          <w:lang w:bidi="ar"/>
        </w:rPr>
        <w:t>检验规则</w:t>
      </w:r>
      <w:bookmarkEnd w:id="135"/>
      <w:bookmarkEnd w:id="136"/>
      <w:bookmarkEnd w:id="137"/>
      <w:bookmarkEnd w:id="138"/>
      <w:bookmarkEnd w:id="139"/>
      <w:bookmarkEnd w:id="140"/>
    </w:p>
    <w:p w14:paraId="3BE9FB00">
      <w:pPr>
        <w:pStyle w:val="109"/>
        <w:spacing w:before="120" w:after="120"/>
        <w:rPr>
          <w:color w:val="auto"/>
          <w:highlight w:val="none"/>
        </w:rPr>
      </w:pPr>
      <w:bookmarkStart w:id="141" w:name="_Toc28741"/>
      <w:bookmarkStart w:id="142" w:name="_Toc163564915"/>
      <w:bookmarkStart w:id="143" w:name="_Toc167710481"/>
      <w:bookmarkStart w:id="144" w:name="_Toc173424039"/>
      <w:r>
        <w:rPr>
          <w:rFonts w:hint="eastAsia"/>
          <w:color w:val="auto"/>
          <w:highlight w:val="none"/>
          <w:lang w:bidi="ar"/>
        </w:rPr>
        <w:t>组批</w:t>
      </w:r>
      <w:bookmarkEnd w:id="141"/>
      <w:bookmarkEnd w:id="142"/>
      <w:bookmarkEnd w:id="143"/>
      <w:bookmarkEnd w:id="144"/>
    </w:p>
    <w:p w14:paraId="7D637F3D">
      <w:pPr>
        <w:pStyle w:val="60"/>
        <w:ind w:firstLine="420"/>
        <w:rPr>
          <w:color w:val="auto"/>
          <w:highlight w:val="none"/>
        </w:rPr>
      </w:pPr>
      <w:r>
        <w:rPr>
          <w:rFonts w:hint="eastAsia"/>
          <w:color w:val="auto"/>
          <w:highlight w:val="none"/>
          <w:lang w:bidi="ar"/>
        </w:rPr>
        <w:t>同一类、同一批生产的车位锁应为一批。</w:t>
      </w:r>
    </w:p>
    <w:p w14:paraId="614CAE2B">
      <w:pPr>
        <w:pStyle w:val="109"/>
        <w:spacing w:before="120" w:after="120"/>
        <w:rPr>
          <w:color w:val="auto"/>
          <w:highlight w:val="none"/>
        </w:rPr>
      </w:pPr>
      <w:bookmarkStart w:id="145" w:name="_Toc15900"/>
      <w:bookmarkStart w:id="146" w:name="_Toc163564916"/>
      <w:bookmarkStart w:id="147" w:name="_Toc167710482"/>
      <w:bookmarkStart w:id="148" w:name="_Toc173424040"/>
      <w:r>
        <w:rPr>
          <w:rFonts w:hint="eastAsia"/>
          <w:color w:val="auto"/>
          <w:highlight w:val="none"/>
          <w:lang w:bidi="ar"/>
        </w:rPr>
        <w:t>检验分类</w:t>
      </w:r>
      <w:bookmarkEnd w:id="145"/>
      <w:bookmarkEnd w:id="146"/>
      <w:bookmarkEnd w:id="147"/>
      <w:bookmarkEnd w:id="148"/>
    </w:p>
    <w:p w14:paraId="2D57A062">
      <w:pPr>
        <w:pStyle w:val="60"/>
        <w:ind w:firstLine="420"/>
        <w:rPr>
          <w:color w:val="auto"/>
          <w:highlight w:val="none"/>
        </w:rPr>
      </w:pPr>
      <w:r>
        <w:rPr>
          <w:rFonts w:hint="eastAsia"/>
          <w:color w:val="auto"/>
          <w:highlight w:val="none"/>
          <w:lang w:bidi="ar"/>
        </w:rPr>
        <w:t>车位锁检验应分为出厂检验和型式检验。</w:t>
      </w:r>
    </w:p>
    <w:p w14:paraId="7635CF78">
      <w:pPr>
        <w:pStyle w:val="109"/>
        <w:spacing w:before="120" w:after="120"/>
        <w:rPr>
          <w:color w:val="auto"/>
          <w:highlight w:val="none"/>
        </w:rPr>
      </w:pPr>
      <w:bookmarkStart w:id="149" w:name="_Toc167710483"/>
      <w:bookmarkStart w:id="150" w:name="_Toc163564917"/>
      <w:bookmarkStart w:id="151" w:name="_Toc17822"/>
      <w:bookmarkStart w:id="152" w:name="_Toc173424041"/>
      <w:r>
        <w:rPr>
          <w:rFonts w:hint="eastAsia"/>
          <w:color w:val="auto"/>
          <w:highlight w:val="none"/>
          <w:lang w:bidi="ar"/>
        </w:rPr>
        <w:t>检验项目</w:t>
      </w:r>
      <w:bookmarkEnd w:id="149"/>
      <w:bookmarkEnd w:id="150"/>
      <w:bookmarkEnd w:id="151"/>
      <w:bookmarkEnd w:id="152"/>
    </w:p>
    <w:p w14:paraId="370D8ED1">
      <w:pPr>
        <w:pStyle w:val="60"/>
        <w:ind w:firstLine="420"/>
        <w:rPr>
          <w:color w:val="auto"/>
          <w:highlight w:val="none"/>
          <w:lang w:bidi="ar"/>
        </w:rPr>
      </w:pPr>
      <w:r>
        <w:rPr>
          <w:rFonts w:hint="eastAsia"/>
          <w:color w:val="auto"/>
          <w:highlight w:val="none"/>
          <w:lang w:bidi="ar"/>
        </w:rPr>
        <w:t>检验项目应符合表</w:t>
      </w:r>
      <w:r>
        <w:rPr>
          <w:color w:val="auto"/>
          <w:highlight w:val="none"/>
          <w:lang w:bidi="ar"/>
        </w:rPr>
        <w:t>2</w:t>
      </w:r>
      <w:r>
        <w:rPr>
          <w:rFonts w:hint="eastAsia"/>
          <w:color w:val="auto"/>
          <w:highlight w:val="none"/>
          <w:lang w:bidi="ar"/>
        </w:rPr>
        <w:t>的规定。</w:t>
      </w:r>
    </w:p>
    <w:p w14:paraId="721990F4">
      <w:pPr>
        <w:pStyle w:val="116"/>
        <w:rPr>
          <w:color w:val="auto"/>
          <w:highlight w:val="none"/>
        </w:rPr>
      </w:pPr>
      <w:r>
        <w:rPr>
          <w:rFonts w:hint="eastAsia"/>
          <w:color w:val="auto"/>
          <w:highlight w:val="none"/>
          <w:lang w:bidi="ar"/>
        </w:rPr>
        <w:t>检测项目</w:t>
      </w:r>
    </w:p>
    <w:tbl>
      <w:tblPr>
        <w:tblStyle w:val="235"/>
        <w:tblW w:w="9555" w:type="dxa"/>
        <w:tblInd w:w="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43"/>
        <w:gridCol w:w="1699"/>
        <w:gridCol w:w="2179"/>
        <w:gridCol w:w="1230"/>
        <w:gridCol w:w="1230"/>
        <w:gridCol w:w="1230"/>
        <w:gridCol w:w="1244"/>
      </w:tblGrid>
      <w:tr w14:paraId="4FC46A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264" w:hRule="atLeast"/>
        </w:trPr>
        <w:tc>
          <w:tcPr>
            <w:tcW w:w="743" w:type="dxa"/>
            <w:vMerge w:val="restart"/>
            <w:tcBorders>
              <w:top w:val="single" w:color="000000" w:sz="12" w:space="0"/>
            </w:tcBorders>
            <w:shd w:val="clear" w:color="auto" w:fill="auto"/>
            <w:vAlign w:val="center"/>
          </w:tcPr>
          <w:p w14:paraId="64ABE52D">
            <w:pPr>
              <w:pStyle w:val="234"/>
              <w:rPr>
                <w:rFonts w:hint="default"/>
                <w:color w:val="auto"/>
                <w:highlight w:val="none"/>
              </w:rPr>
            </w:pPr>
            <w:r>
              <w:rPr>
                <w:color w:val="auto"/>
                <w:highlight w:val="none"/>
              </w:rPr>
              <w:t>序号</w:t>
            </w:r>
          </w:p>
        </w:tc>
        <w:tc>
          <w:tcPr>
            <w:tcW w:w="3878" w:type="dxa"/>
            <w:gridSpan w:val="2"/>
            <w:vMerge w:val="restart"/>
            <w:tcBorders>
              <w:top w:val="single" w:color="000000" w:sz="12" w:space="0"/>
            </w:tcBorders>
            <w:shd w:val="clear" w:color="auto" w:fill="auto"/>
            <w:vAlign w:val="center"/>
          </w:tcPr>
          <w:p w14:paraId="28727BFA">
            <w:pPr>
              <w:pStyle w:val="234"/>
              <w:rPr>
                <w:rFonts w:hint="default"/>
                <w:color w:val="auto"/>
                <w:highlight w:val="none"/>
              </w:rPr>
            </w:pPr>
            <w:r>
              <w:rPr>
                <w:color w:val="auto"/>
                <w:highlight w:val="none"/>
              </w:rPr>
              <w:t>检验项目</w:t>
            </w:r>
          </w:p>
        </w:tc>
        <w:tc>
          <w:tcPr>
            <w:tcW w:w="2460" w:type="dxa"/>
            <w:gridSpan w:val="2"/>
            <w:tcBorders>
              <w:top w:val="single" w:color="000000" w:sz="12" w:space="0"/>
              <w:bottom w:val="single" w:color="000000" w:sz="12" w:space="0"/>
            </w:tcBorders>
            <w:shd w:val="clear" w:color="auto" w:fill="auto"/>
            <w:vAlign w:val="center"/>
          </w:tcPr>
          <w:p w14:paraId="58D8CFD2">
            <w:pPr>
              <w:pStyle w:val="234"/>
              <w:rPr>
                <w:rFonts w:hint="default"/>
                <w:color w:val="auto"/>
                <w:highlight w:val="none"/>
              </w:rPr>
            </w:pPr>
            <w:r>
              <w:rPr>
                <w:color w:val="auto"/>
                <w:highlight w:val="none"/>
              </w:rPr>
              <w:t>标准条款</w:t>
            </w:r>
          </w:p>
        </w:tc>
        <w:tc>
          <w:tcPr>
            <w:tcW w:w="1230" w:type="dxa"/>
            <w:vMerge w:val="restart"/>
            <w:tcBorders>
              <w:top w:val="single" w:color="000000" w:sz="12" w:space="0"/>
            </w:tcBorders>
            <w:shd w:val="clear" w:color="auto" w:fill="auto"/>
            <w:vAlign w:val="center"/>
          </w:tcPr>
          <w:p w14:paraId="7857FF81">
            <w:pPr>
              <w:pStyle w:val="234"/>
              <w:rPr>
                <w:rFonts w:hint="default"/>
                <w:color w:val="auto"/>
                <w:highlight w:val="none"/>
              </w:rPr>
            </w:pPr>
            <w:r>
              <w:rPr>
                <w:color w:val="auto"/>
                <w:highlight w:val="none"/>
              </w:rPr>
              <w:t>出厂检验</w:t>
            </w:r>
          </w:p>
        </w:tc>
        <w:tc>
          <w:tcPr>
            <w:tcW w:w="1244" w:type="dxa"/>
            <w:vMerge w:val="restart"/>
            <w:tcBorders>
              <w:top w:val="single" w:color="000000" w:sz="12" w:space="0"/>
            </w:tcBorders>
            <w:shd w:val="clear" w:color="auto" w:fill="auto"/>
            <w:vAlign w:val="center"/>
          </w:tcPr>
          <w:p w14:paraId="0B1F4560">
            <w:pPr>
              <w:pStyle w:val="234"/>
              <w:rPr>
                <w:rFonts w:hint="default"/>
                <w:color w:val="auto"/>
                <w:highlight w:val="none"/>
              </w:rPr>
            </w:pPr>
            <w:r>
              <w:rPr>
                <w:color w:val="auto"/>
                <w:highlight w:val="none"/>
              </w:rPr>
              <w:t>型式检验</w:t>
            </w:r>
          </w:p>
        </w:tc>
      </w:tr>
      <w:tr w14:paraId="1B4295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32" w:hRule="atLeast"/>
        </w:trPr>
        <w:tc>
          <w:tcPr>
            <w:tcW w:w="743" w:type="dxa"/>
            <w:vMerge w:val="continue"/>
            <w:tcBorders>
              <w:bottom w:val="single" w:color="000000" w:sz="12" w:space="0"/>
            </w:tcBorders>
            <w:shd w:val="clear" w:color="auto" w:fill="auto"/>
            <w:vAlign w:val="center"/>
          </w:tcPr>
          <w:p w14:paraId="1B778018">
            <w:pPr>
              <w:pStyle w:val="234"/>
              <w:rPr>
                <w:rFonts w:hint="default"/>
                <w:color w:val="auto"/>
                <w:highlight w:val="none"/>
              </w:rPr>
            </w:pPr>
          </w:p>
        </w:tc>
        <w:tc>
          <w:tcPr>
            <w:tcW w:w="3878" w:type="dxa"/>
            <w:gridSpan w:val="2"/>
            <w:vMerge w:val="continue"/>
            <w:tcBorders>
              <w:bottom w:val="single" w:color="000000" w:sz="12" w:space="0"/>
            </w:tcBorders>
            <w:shd w:val="clear" w:color="auto" w:fill="auto"/>
            <w:vAlign w:val="center"/>
          </w:tcPr>
          <w:p w14:paraId="3FF60516">
            <w:pPr>
              <w:pStyle w:val="234"/>
              <w:rPr>
                <w:rFonts w:hint="default"/>
                <w:color w:val="auto"/>
                <w:highlight w:val="none"/>
              </w:rPr>
            </w:pPr>
          </w:p>
        </w:tc>
        <w:tc>
          <w:tcPr>
            <w:tcW w:w="1230" w:type="dxa"/>
            <w:tcBorders>
              <w:top w:val="single" w:color="000000" w:sz="12" w:space="0"/>
              <w:bottom w:val="single" w:color="000000" w:sz="12" w:space="0"/>
            </w:tcBorders>
            <w:shd w:val="clear" w:color="auto" w:fill="auto"/>
            <w:vAlign w:val="center"/>
          </w:tcPr>
          <w:p w14:paraId="3E6FBBAC">
            <w:pPr>
              <w:pStyle w:val="234"/>
              <w:rPr>
                <w:rFonts w:hint="default"/>
                <w:color w:val="auto"/>
                <w:highlight w:val="none"/>
              </w:rPr>
            </w:pPr>
            <w:r>
              <w:rPr>
                <w:color w:val="auto"/>
                <w:highlight w:val="none"/>
              </w:rPr>
              <w:t>技术要求</w:t>
            </w:r>
          </w:p>
        </w:tc>
        <w:tc>
          <w:tcPr>
            <w:tcW w:w="1230" w:type="dxa"/>
            <w:tcBorders>
              <w:top w:val="single" w:color="000000" w:sz="12" w:space="0"/>
              <w:bottom w:val="single" w:color="000000" w:sz="12" w:space="0"/>
            </w:tcBorders>
            <w:shd w:val="clear" w:color="auto" w:fill="auto"/>
            <w:vAlign w:val="center"/>
          </w:tcPr>
          <w:p w14:paraId="0F98B347">
            <w:pPr>
              <w:pStyle w:val="234"/>
              <w:rPr>
                <w:rFonts w:hint="default"/>
                <w:color w:val="auto"/>
                <w:highlight w:val="none"/>
              </w:rPr>
            </w:pPr>
            <w:r>
              <w:rPr>
                <w:color w:val="auto"/>
                <w:highlight w:val="none"/>
              </w:rPr>
              <w:t>试验测试</w:t>
            </w:r>
          </w:p>
        </w:tc>
        <w:tc>
          <w:tcPr>
            <w:tcW w:w="1230" w:type="dxa"/>
            <w:vMerge w:val="continue"/>
            <w:tcBorders>
              <w:bottom w:val="single" w:color="000000" w:sz="12" w:space="0"/>
            </w:tcBorders>
            <w:shd w:val="clear" w:color="auto" w:fill="auto"/>
            <w:vAlign w:val="center"/>
          </w:tcPr>
          <w:p w14:paraId="0C67A86B">
            <w:pPr>
              <w:pStyle w:val="234"/>
              <w:rPr>
                <w:rFonts w:hint="default"/>
                <w:color w:val="auto"/>
                <w:highlight w:val="none"/>
              </w:rPr>
            </w:pPr>
          </w:p>
        </w:tc>
        <w:tc>
          <w:tcPr>
            <w:tcW w:w="1244" w:type="dxa"/>
            <w:vMerge w:val="continue"/>
            <w:tcBorders>
              <w:bottom w:val="single" w:color="000000" w:sz="12" w:space="0"/>
            </w:tcBorders>
            <w:shd w:val="clear" w:color="auto" w:fill="auto"/>
            <w:vAlign w:val="center"/>
          </w:tcPr>
          <w:p w14:paraId="19568B0F">
            <w:pPr>
              <w:pStyle w:val="234"/>
              <w:rPr>
                <w:rFonts w:hint="default"/>
                <w:color w:val="auto"/>
                <w:highlight w:val="none"/>
              </w:rPr>
            </w:pPr>
          </w:p>
        </w:tc>
      </w:tr>
      <w:tr w14:paraId="425878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op w:val="single" w:color="000000" w:sz="12" w:space="0"/>
            </w:tcBorders>
            <w:shd w:val="clear" w:color="auto" w:fill="auto"/>
            <w:vAlign w:val="center"/>
          </w:tcPr>
          <w:p w14:paraId="736113EA">
            <w:pPr>
              <w:pStyle w:val="234"/>
              <w:rPr>
                <w:rFonts w:hint="default"/>
                <w:color w:val="auto"/>
                <w:highlight w:val="none"/>
              </w:rPr>
            </w:pPr>
            <w:r>
              <w:rPr>
                <w:color w:val="auto"/>
                <w:highlight w:val="none"/>
              </w:rPr>
              <w:t>1</w:t>
            </w:r>
          </w:p>
        </w:tc>
        <w:tc>
          <w:tcPr>
            <w:tcW w:w="1699" w:type="dxa"/>
            <w:tcBorders>
              <w:top w:val="single" w:color="000000" w:sz="12" w:space="0"/>
            </w:tcBorders>
            <w:shd w:val="clear" w:color="auto" w:fill="auto"/>
            <w:vAlign w:val="center"/>
          </w:tcPr>
          <w:p w14:paraId="0288D569">
            <w:pPr>
              <w:pStyle w:val="234"/>
              <w:rPr>
                <w:rFonts w:hint="default"/>
                <w:color w:val="auto"/>
                <w:highlight w:val="none"/>
              </w:rPr>
            </w:pPr>
            <w:r>
              <w:rPr>
                <w:color w:val="auto"/>
                <w:highlight w:val="none"/>
              </w:rPr>
              <w:t>功能要求</w:t>
            </w:r>
          </w:p>
        </w:tc>
        <w:tc>
          <w:tcPr>
            <w:tcW w:w="2179" w:type="dxa"/>
            <w:tcBorders>
              <w:top w:val="single" w:color="000000" w:sz="12" w:space="0"/>
            </w:tcBorders>
            <w:shd w:val="clear" w:color="auto" w:fill="auto"/>
            <w:vAlign w:val="center"/>
          </w:tcPr>
          <w:p w14:paraId="547FDF43">
            <w:pPr>
              <w:pStyle w:val="234"/>
              <w:ind w:firstLine="180" w:firstLineChars="100"/>
              <w:jc w:val="left"/>
              <w:rPr>
                <w:rFonts w:hint="default"/>
                <w:color w:val="auto"/>
                <w:highlight w:val="none"/>
              </w:rPr>
            </w:pPr>
            <w:r>
              <w:rPr>
                <w:color w:val="auto"/>
                <w:highlight w:val="none"/>
              </w:rPr>
              <w:t>升降</w:t>
            </w:r>
          </w:p>
        </w:tc>
        <w:tc>
          <w:tcPr>
            <w:tcW w:w="1230" w:type="dxa"/>
            <w:tcBorders>
              <w:top w:val="single" w:color="000000" w:sz="12" w:space="0"/>
            </w:tcBorders>
            <w:shd w:val="clear" w:color="auto" w:fill="auto"/>
            <w:vAlign w:val="center"/>
          </w:tcPr>
          <w:p w14:paraId="6B34F175">
            <w:pPr>
              <w:pStyle w:val="234"/>
              <w:rPr>
                <w:rFonts w:hint="default"/>
                <w:color w:val="auto"/>
                <w:highlight w:val="none"/>
              </w:rPr>
            </w:pPr>
            <w:r>
              <w:rPr>
                <w:color w:val="auto"/>
                <w:highlight w:val="none"/>
              </w:rPr>
              <w:t>5.1.1</w:t>
            </w:r>
          </w:p>
        </w:tc>
        <w:tc>
          <w:tcPr>
            <w:tcW w:w="1230" w:type="dxa"/>
            <w:tcBorders>
              <w:top w:val="single" w:color="000000" w:sz="12" w:space="0"/>
            </w:tcBorders>
            <w:shd w:val="clear" w:color="auto" w:fill="auto"/>
            <w:vAlign w:val="center"/>
          </w:tcPr>
          <w:p w14:paraId="2F2B0A75">
            <w:pPr>
              <w:pStyle w:val="234"/>
              <w:rPr>
                <w:rFonts w:hint="default"/>
                <w:color w:val="auto"/>
                <w:highlight w:val="none"/>
              </w:rPr>
            </w:pPr>
            <w:r>
              <w:rPr>
                <w:color w:val="auto"/>
                <w:highlight w:val="none"/>
              </w:rPr>
              <w:t>6.1.1</w:t>
            </w:r>
          </w:p>
        </w:tc>
        <w:tc>
          <w:tcPr>
            <w:tcW w:w="1230" w:type="dxa"/>
            <w:tcBorders>
              <w:top w:val="single" w:color="000000" w:sz="12" w:space="0"/>
            </w:tcBorders>
            <w:shd w:val="clear" w:color="auto" w:fill="auto"/>
            <w:vAlign w:val="center"/>
          </w:tcPr>
          <w:p w14:paraId="0E73ABAD">
            <w:pPr>
              <w:pStyle w:val="234"/>
              <w:rPr>
                <w:rFonts w:hint="default"/>
                <w:color w:val="auto"/>
                <w:highlight w:val="none"/>
              </w:rPr>
            </w:pPr>
            <w:r>
              <w:rPr>
                <w:color w:val="auto"/>
                <w:highlight w:val="none"/>
              </w:rPr>
              <w:t>√</w:t>
            </w:r>
          </w:p>
        </w:tc>
        <w:tc>
          <w:tcPr>
            <w:tcW w:w="1244" w:type="dxa"/>
            <w:tcBorders>
              <w:top w:val="single" w:color="000000" w:sz="12" w:space="0"/>
            </w:tcBorders>
            <w:shd w:val="clear" w:color="auto" w:fill="auto"/>
            <w:vAlign w:val="center"/>
          </w:tcPr>
          <w:p w14:paraId="71D46EC8">
            <w:pPr>
              <w:pStyle w:val="234"/>
              <w:rPr>
                <w:rFonts w:hint="default"/>
                <w:color w:val="auto"/>
                <w:highlight w:val="none"/>
              </w:rPr>
            </w:pPr>
            <w:r>
              <w:rPr>
                <w:color w:val="auto"/>
                <w:highlight w:val="none"/>
              </w:rPr>
              <w:t>√</w:t>
            </w:r>
          </w:p>
        </w:tc>
      </w:tr>
    </w:tbl>
    <w:p w14:paraId="699EBC8C">
      <w:pPr>
        <w:pStyle w:val="116"/>
        <w:numPr>
          <w:ilvl w:val="0"/>
          <w:numId w:val="40"/>
        </w:numPr>
        <w:rPr>
          <w:color w:val="auto"/>
          <w:highlight w:val="none"/>
        </w:rPr>
      </w:pPr>
      <w:r>
        <w:rPr>
          <w:rFonts w:hint="eastAsia"/>
          <w:color w:val="auto"/>
          <w:highlight w:val="none"/>
          <w:lang w:bidi="ar"/>
        </w:rPr>
        <w:t>检测项目</w:t>
      </w:r>
      <w:r>
        <w:rPr>
          <w:rFonts w:hint="eastAsia" w:ascii="宋体" w:hAnsi="宋体" w:eastAsia="宋体"/>
          <w:color w:val="auto"/>
          <w:highlight w:val="none"/>
          <w:lang w:bidi="ar"/>
        </w:rPr>
        <w:t>（续）</w:t>
      </w:r>
    </w:p>
    <w:tbl>
      <w:tblPr>
        <w:tblStyle w:val="235"/>
        <w:tblW w:w="9555" w:type="dxa"/>
        <w:tblInd w:w="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43"/>
        <w:gridCol w:w="1699"/>
        <w:gridCol w:w="2179"/>
        <w:gridCol w:w="1230"/>
        <w:gridCol w:w="1230"/>
        <w:gridCol w:w="1230"/>
        <w:gridCol w:w="1244"/>
      </w:tblGrid>
      <w:tr w14:paraId="3A52EE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64" w:hRule="atLeast"/>
        </w:trPr>
        <w:tc>
          <w:tcPr>
            <w:tcW w:w="743" w:type="dxa"/>
            <w:vMerge w:val="restart"/>
            <w:tcBorders>
              <w:top w:val="single" w:color="000000" w:sz="12" w:space="0"/>
            </w:tcBorders>
            <w:shd w:val="clear" w:color="auto" w:fill="auto"/>
            <w:vAlign w:val="center"/>
          </w:tcPr>
          <w:p w14:paraId="0A9C6FEB">
            <w:pPr>
              <w:pStyle w:val="234"/>
              <w:rPr>
                <w:rFonts w:hint="default"/>
                <w:color w:val="auto"/>
                <w:highlight w:val="none"/>
              </w:rPr>
            </w:pPr>
            <w:r>
              <w:rPr>
                <w:color w:val="auto"/>
                <w:highlight w:val="none"/>
              </w:rPr>
              <w:t>序号</w:t>
            </w:r>
          </w:p>
        </w:tc>
        <w:tc>
          <w:tcPr>
            <w:tcW w:w="3878" w:type="dxa"/>
            <w:gridSpan w:val="2"/>
            <w:vMerge w:val="restart"/>
            <w:tcBorders>
              <w:top w:val="single" w:color="000000" w:sz="12" w:space="0"/>
            </w:tcBorders>
            <w:shd w:val="clear" w:color="auto" w:fill="auto"/>
            <w:vAlign w:val="center"/>
          </w:tcPr>
          <w:p w14:paraId="34241D87">
            <w:pPr>
              <w:pStyle w:val="234"/>
              <w:rPr>
                <w:rFonts w:hint="default"/>
                <w:color w:val="auto"/>
                <w:highlight w:val="none"/>
              </w:rPr>
            </w:pPr>
            <w:r>
              <w:rPr>
                <w:color w:val="auto"/>
                <w:highlight w:val="none"/>
              </w:rPr>
              <w:t>检验项目</w:t>
            </w:r>
          </w:p>
        </w:tc>
        <w:tc>
          <w:tcPr>
            <w:tcW w:w="2460" w:type="dxa"/>
            <w:gridSpan w:val="2"/>
            <w:tcBorders>
              <w:top w:val="single" w:color="000000" w:sz="12" w:space="0"/>
              <w:bottom w:val="single" w:color="000000" w:sz="12" w:space="0"/>
            </w:tcBorders>
            <w:shd w:val="clear" w:color="auto" w:fill="auto"/>
            <w:vAlign w:val="center"/>
          </w:tcPr>
          <w:p w14:paraId="0BD5F67C">
            <w:pPr>
              <w:pStyle w:val="234"/>
              <w:rPr>
                <w:rFonts w:hint="default"/>
                <w:color w:val="auto"/>
                <w:highlight w:val="none"/>
              </w:rPr>
            </w:pPr>
            <w:r>
              <w:rPr>
                <w:color w:val="auto"/>
                <w:highlight w:val="none"/>
              </w:rPr>
              <w:t>标准条款</w:t>
            </w:r>
          </w:p>
        </w:tc>
        <w:tc>
          <w:tcPr>
            <w:tcW w:w="1230" w:type="dxa"/>
            <w:vMerge w:val="restart"/>
            <w:tcBorders>
              <w:top w:val="single" w:color="000000" w:sz="12" w:space="0"/>
            </w:tcBorders>
            <w:shd w:val="clear" w:color="auto" w:fill="auto"/>
            <w:vAlign w:val="center"/>
          </w:tcPr>
          <w:p w14:paraId="0C84231A">
            <w:pPr>
              <w:pStyle w:val="234"/>
              <w:rPr>
                <w:rFonts w:hint="default"/>
                <w:color w:val="auto"/>
                <w:highlight w:val="none"/>
              </w:rPr>
            </w:pPr>
            <w:r>
              <w:rPr>
                <w:color w:val="auto"/>
                <w:highlight w:val="none"/>
              </w:rPr>
              <w:t>出厂检验</w:t>
            </w:r>
          </w:p>
        </w:tc>
        <w:tc>
          <w:tcPr>
            <w:tcW w:w="1244" w:type="dxa"/>
            <w:vMerge w:val="restart"/>
            <w:tcBorders>
              <w:top w:val="single" w:color="000000" w:sz="12" w:space="0"/>
            </w:tcBorders>
            <w:shd w:val="clear" w:color="auto" w:fill="auto"/>
            <w:vAlign w:val="center"/>
          </w:tcPr>
          <w:p w14:paraId="2C5BE9B1">
            <w:pPr>
              <w:pStyle w:val="234"/>
              <w:rPr>
                <w:rFonts w:hint="default"/>
                <w:color w:val="auto"/>
                <w:highlight w:val="none"/>
              </w:rPr>
            </w:pPr>
            <w:r>
              <w:rPr>
                <w:color w:val="auto"/>
                <w:highlight w:val="none"/>
              </w:rPr>
              <w:t>型式检验</w:t>
            </w:r>
          </w:p>
        </w:tc>
      </w:tr>
      <w:tr w14:paraId="41C3FB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32" w:hRule="atLeast"/>
        </w:trPr>
        <w:tc>
          <w:tcPr>
            <w:tcW w:w="743" w:type="dxa"/>
            <w:vMerge w:val="continue"/>
            <w:tcBorders>
              <w:bottom w:val="single" w:color="000000" w:sz="12" w:space="0"/>
            </w:tcBorders>
            <w:shd w:val="clear" w:color="auto" w:fill="auto"/>
            <w:vAlign w:val="center"/>
          </w:tcPr>
          <w:p w14:paraId="1FE2398A">
            <w:pPr>
              <w:pStyle w:val="234"/>
              <w:rPr>
                <w:rFonts w:hint="default"/>
                <w:color w:val="auto"/>
                <w:highlight w:val="none"/>
              </w:rPr>
            </w:pPr>
          </w:p>
        </w:tc>
        <w:tc>
          <w:tcPr>
            <w:tcW w:w="3878" w:type="dxa"/>
            <w:gridSpan w:val="2"/>
            <w:vMerge w:val="continue"/>
            <w:tcBorders>
              <w:bottom w:val="single" w:color="000000" w:sz="12" w:space="0"/>
            </w:tcBorders>
            <w:shd w:val="clear" w:color="auto" w:fill="auto"/>
            <w:vAlign w:val="center"/>
          </w:tcPr>
          <w:p w14:paraId="66F1D1DC">
            <w:pPr>
              <w:pStyle w:val="234"/>
              <w:rPr>
                <w:rFonts w:hint="default"/>
                <w:color w:val="auto"/>
                <w:highlight w:val="none"/>
              </w:rPr>
            </w:pPr>
          </w:p>
        </w:tc>
        <w:tc>
          <w:tcPr>
            <w:tcW w:w="1230" w:type="dxa"/>
            <w:tcBorders>
              <w:top w:val="single" w:color="000000" w:sz="12" w:space="0"/>
              <w:bottom w:val="single" w:color="000000" w:sz="12" w:space="0"/>
            </w:tcBorders>
            <w:shd w:val="clear" w:color="auto" w:fill="auto"/>
            <w:vAlign w:val="center"/>
          </w:tcPr>
          <w:p w14:paraId="74227427">
            <w:pPr>
              <w:pStyle w:val="234"/>
              <w:rPr>
                <w:rFonts w:hint="default"/>
                <w:color w:val="auto"/>
                <w:highlight w:val="none"/>
              </w:rPr>
            </w:pPr>
            <w:r>
              <w:rPr>
                <w:color w:val="auto"/>
                <w:highlight w:val="none"/>
              </w:rPr>
              <w:t>技术要求</w:t>
            </w:r>
          </w:p>
        </w:tc>
        <w:tc>
          <w:tcPr>
            <w:tcW w:w="1230" w:type="dxa"/>
            <w:tcBorders>
              <w:top w:val="single" w:color="000000" w:sz="12" w:space="0"/>
              <w:bottom w:val="single" w:color="000000" w:sz="12" w:space="0"/>
            </w:tcBorders>
            <w:shd w:val="clear" w:color="auto" w:fill="auto"/>
            <w:vAlign w:val="center"/>
          </w:tcPr>
          <w:p w14:paraId="4E412D76">
            <w:pPr>
              <w:pStyle w:val="234"/>
              <w:rPr>
                <w:rFonts w:hint="default"/>
                <w:color w:val="auto"/>
                <w:highlight w:val="none"/>
              </w:rPr>
            </w:pPr>
            <w:r>
              <w:rPr>
                <w:color w:val="auto"/>
                <w:highlight w:val="none"/>
              </w:rPr>
              <w:t>试验测试</w:t>
            </w:r>
          </w:p>
        </w:tc>
        <w:tc>
          <w:tcPr>
            <w:tcW w:w="1230" w:type="dxa"/>
            <w:vMerge w:val="continue"/>
            <w:tcBorders>
              <w:bottom w:val="single" w:color="000000" w:sz="12" w:space="0"/>
            </w:tcBorders>
            <w:shd w:val="clear" w:color="auto" w:fill="auto"/>
            <w:vAlign w:val="center"/>
          </w:tcPr>
          <w:p w14:paraId="67683489">
            <w:pPr>
              <w:pStyle w:val="234"/>
              <w:rPr>
                <w:rFonts w:hint="default"/>
                <w:color w:val="auto"/>
                <w:highlight w:val="none"/>
              </w:rPr>
            </w:pPr>
          </w:p>
        </w:tc>
        <w:tc>
          <w:tcPr>
            <w:tcW w:w="1244" w:type="dxa"/>
            <w:vMerge w:val="continue"/>
            <w:tcBorders>
              <w:bottom w:val="single" w:color="000000" w:sz="12" w:space="0"/>
            </w:tcBorders>
            <w:shd w:val="clear" w:color="auto" w:fill="auto"/>
            <w:vAlign w:val="center"/>
          </w:tcPr>
          <w:p w14:paraId="2B22E459">
            <w:pPr>
              <w:pStyle w:val="234"/>
              <w:rPr>
                <w:rFonts w:hint="default"/>
                <w:color w:val="auto"/>
                <w:highlight w:val="none"/>
              </w:rPr>
            </w:pPr>
          </w:p>
        </w:tc>
      </w:tr>
      <w:tr w14:paraId="577B9E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10C15F74">
            <w:pPr>
              <w:pStyle w:val="234"/>
              <w:rPr>
                <w:rFonts w:hint="default"/>
                <w:color w:val="auto"/>
                <w:highlight w:val="none"/>
              </w:rPr>
            </w:pPr>
            <w:r>
              <w:rPr>
                <w:color w:val="auto"/>
                <w:highlight w:val="none"/>
              </w:rPr>
              <w:t>2</w:t>
            </w:r>
          </w:p>
        </w:tc>
        <w:tc>
          <w:tcPr>
            <w:tcW w:w="1699" w:type="dxa"/>
            <w:vMerge w:val="restart"/>
            <w:tcBorders>
              <w:tl2br w:val="nil"/>
              <w:tr2bl w:val="nil"/>
            </w:tcBorders>
            <w:shd w:val="clear" w:color="auto" w:fill="auto"/>
            <w:vAlign w:val="center"/>
          </w:tcPr>
          <w:p w14:paraId="0265964B">
            <w:pPr>
              <w:jc w:val="center"/>
              <w:rPr>
                <w:rFonts w:ascii="宋体" w:hAnsi="宋体"/>
                <w:color w:val="auto"/>
                <w:sz w:val="18"/>
                <w:szCs w:val="18"/>
                <w:highlight w:val="none"/>
              </w:rPr>
            </w:pPr>
            <w:r>
              <w:rPr>
                <w:rFonts w:hint="eastAsia" w:ascii="宋体" w:hAnsi="宋体"/>
                <w:color w:val="auto"/>
                <w:sz w:val="18"/>
                <w:szCs w:val="18"/>
                <w:highlight w:val="none"/>
              </w:rPr>
              <w:t>功能要求</w:t>
            </w:r>
          </w:p>
        </w:tc>
        <w:tc>
          <w:tcPr>
            <w:tcW w:w="2179" w:type="dxa"/>
            <w:tcBorders>
              <w:tl2br w:val="nil"/>
              <w:tr2bl w:val="nil"/>
            </w:tcBorders>
            <w:shd w:val="clear" w:color="auto" w:fill="auto"/>
            <w:vAlign w:val="center"/>
          </w:tcPr>
          <w:p w14:paraId="75C6C68D">
            <w:pPr>
              <w:pStyle w:val="234"/>
              <w:ind w:firstLine="180" w:firstLineChars="100"/>
              <w:jc w:val="left"/>
              <w:rPr>
                <w:rFonts w:hint="default"/>
                <w:color w:val="auto"/>
                <w:highlight w:val="none"/>
              </w:rPr>
            </w:pPr>
            <w:r>
              <w:rPr>
                <w:rFonts w:hint="default"/>
                <w:color w:val="auto"/>
                <w:highlight w:val="none"/>
              </w:rPr>
              <w:t>遇阻复位</w:t>
            </w:r>
          </w:p>
        </w:tc>
        <w:tc>
          <w:tcPr>
            <w:tcW w:w="1230" w:type="dxa"/>
            <w:tcBorders>
              <w:tl2br w:val="nil"/>
              <w:tr2bl w:val="nil"/>
            </w:tcBorders>
            <w:shd w:val="clear" w:color="auto" w:fill="auto"/>
            <w:vAlign w:val="center"/>
          </w:tcPr>
          <w:p w14:paraId="566381D1">
            <w:pPr>
              <w:pStyle w:val="234"/>
              <w:rPr>
                <w:rFonts w:hint="default"/>
                <w:color w:val="auto"/>
                <w:highlight w:val="none"/>
              </w:rPr>
            </w:pPr>
            <w:r>
              <w:rPr>
                <w:color w:val="auto"/>
                <w:highlight w:val="none"/>
              </w:rPr>
              <w:t>5.1.2</w:t>
            </w:r>
          </w:p>
        </w:tc>
        <w:tc>
          <w:tcPr>
            <w:tcW w:w="1230" w:type="dxa"/>
            <w:tcBorders>
              <w:tl2br w:val="nil"/>
              <w:tr2bl w:val="nil"/>
            </w:tcBorders>
            <w:shd w:val="clear" w:color="auto" w:fill="auto"/>
            <w:vAlign w:val="center"/>
          </w:tcPr>
          <w:p w14:paraId="1967C4C2">
            <w:pPr>
              <w:pStyle w:val="234"/>
              <w:rPr>
                <w:rFonts w:hint="default"/>
                <w:color w:val="auto"/>
                <w:highlight w:val="none"/>
              </w:rPr>
            </w:pPr>
            <w:r>
              <w:rPr>
                <w:color w:val="auto"/>
                <w:highlight w:val="none"/>
              </w:rPr>
              <w:t>6.1.2</w:t>
            </w:r>
          </w:p>
        </w:tc>
        <w:tc>
          <w:tcPr>
            <w:tcW w:w="1230" w:type="dxa"/>
            <w:tcBorders>
              <w:tl2br w:val="nil"/>
              <w:tr2bl w:val="nil"/>
            </w:tcBorders>
            <w:shd w:val="clear" w:color="auto" w:fill="auto"/>
            <w:vAlign w:val="center"/>
          </w:tcPr>
          <w:p w14:paraId="70819CD7">
            <w:pPr>
              <w:tabs>
                <w:tab w:val="left" w:pos="665"/>
              </w:tabs>
              <w:spacing w:line="240" w:lineRule="auto"/>
              <w:jc w:val="center"/>
              <w:rPr>
                <w:rFonts w:ascii="宋体" w:hAnsi="宋体" w:cs="宋体"/>
                <w:color w:val="auto"/>
                <w:sz w:val="18"/>
                <w:szCs w:val="18"/>
                <w:highlight w:val="none"/>
              </w:rPr>
            </w:pPr>
            <w:r>
              <w:rPr>
                <w:rFonts w:hint="eastAsia" w:ascii="宋体" w:hAnsi="宋体" w:cs="宋体"/>
                <w:color w:val="auto"/>
                <w:spacing w:val="-4"/>
                <w:sz w:val="18"/>
                <w:szCs w:val="18"/>
                <w:highlight w:val="none"/>
                <w:lang w:bidi="ar"/>
              </w:rPr>
              <w:t>√</w:t>
            </w:r>
          </w:p>
        </w:tc>
        <w:tc>
          <w:tcPr>
            <w:tcW w:w="1244" w:type="dxa"/>
            <w:tcBorders>
              <w:tl2br w:val="nil"/>
              <w:tr2bl w:val="nil"/>
            </w:tcBorders>
            <w:shd w:val="clear" w:color="auto" w:fill="auto"/>
            <w:vAlign w:val="center"/>
          </w:tcPr>
          <w:p w14:paraId="3E6111BD">
            <w:pPr>
              <w:pStyle w:val="234"/>
              <w:rPr>
                <w:rFonts w:hint="default"/>
                <w:color w:val="auto"/>
                <w:highlight w:val="none"/>
              </w:rPr>
            </w:pPr>
            <w:r>
              <w:rPr>
                <w:color w:val="auto"/>
                <w:highlight w:val="none"/>
              </w:rPr>
              <w:t>√</w:t>
            </w:r>
          </w:p>
        </w:tc>
      </w:tr>
      <w:tr w14:paraId="4FB2A6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73E6ED66">
            <w:pPr>
              <w:pStyle w:val="234"/>
              <w:rPr>
                <w:rFonts w:hint="default"/>
                <w:color w:val="auto"/>
                <w:highlight w:val="none"/>
              </w:rPr>
            </w:pPr>
            <w:r>
              <w:rPr>
                <w:color w:val="auto"/>
                <w:highlight w:val="none"/>
              </w:rPr>
              <w:t>3</w:t>
            </w:r>
          </w:p>
        </w:tc>
        <w:tc>
          <w:tcPr>
            <w:tcW w:w="1699" w:type="dxa"/>
            <w:vMerge w:val="continue"/>
            <w:tcBorders>
              <w:tl2br w:val="nil"/>
              <w:tr2bl w:val="nil"/>
            </w:tcBorders>
            <w:shd w:val="clear" w:color="auto" w:fill="auto"/>
            <w:vAlign w:val="center"/>
          </w:tcPr>
          <w:p w14:paraId="62AEBFDE">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797AB4EC">
            <w:pPr>
              <w:pStyle w:val="234"/>
              <w:ind w:firstLine="180" w:firstLineChars="100"/>
              <w:jc w:val="left"/>
              <w:rPr>
                <w:rFonts w:hint="default"/>
                <w:color w:val="auto"/>
                <w:highlight w:val="none"/>
              </w:rPr>
            </w:pPr>
            <w:r>
              <w:rPr>
                <w:color w:val="auto"/>
                <w:highlight w:val="none"/>
              </w:rPr>
              <w:t>自动</w:t>
            </w:r>
            <w:r>
              <w:rPr>
                <w:rFonts w:hint="default"/>
                <w:color w:val="auto"/>
                <w:highlight w:val="none"/>
              </w:rPr>
              <w:t>复位</w:t>
            </w:r>
          </w:p>
        </w:tc>
        <w:tc>
          <w:tcPr>
            <w:tcW w:w="1230" w:type="dxa"/>
            <w:tcBorders>
              <w:tl2br w:val="nil"/>
              <w:tr2bl w:val="nil"/>
            </w:tcBorders>
            <w:shd w:val="clear" w:color="auto" w:fill="auto"/>
            <w:vAlign w:val="center"/>
          </w:tcPr>
          <w:p w14:paraId="0652B9B0">
            <w:pPr>
              <w:pStyle w:val="234"/>
              <w:rPr>
                <w:rFonts w:hint="default"/>
                <w:color w:val="auto"/>
                <w:highlight w:val="none"/>
              </w:rPr>
            </w:pPr>
            <w:r>
              <w:rPr>
                <w:color w:val="auto"/>
                <w:highlight w:val="none"/>
              </w:rPr>
              <w:t>5.1.3</w:t>
            </w:r>
          </w:p>
        </w:tc>
        <w:tc>
          <w:tcPr>
            <w:tcW w:w="1230" w:type="dxa"/>
            <w:tcBorders>
              <w:tl2br w:val="nil"/>
              <w:tr2bl w:val="nil"/>
            </w:tcBorders>
            <w:shd w:val="clear" w:color="auto" w:fill="auto"/>
            <w:vAlign w:val="center"/>
          </w:tcPr>
          <w:p w14:paraId="4EFCF380">
            <w:pPr>
              <w:pStyle w:val="234"/>
              <w:rPr>
                <w:rFonts w:hint="default"/>
                <w:color w:val="auto"/>
                <w:highlight w:val="none"/>
              </w:rPr>
            </w:pPr>
            <w:r>
              <w:rPr>
                <w:color w:val="auto"/>
                <w:highlight w:val="none"/>
              </w:rPr>
              <w:t>6.1.3</w:t>
            </w:r>
          </w:p>
        </w:tc>
        <w:tc>
          <w:tcPr>
            <w:tcW w:w="1230" w:type="dxa"/>
            <w:tcBorders>
              <w:tl2br w:val="nil"/>
              <w:tr2bl w:val="nil"/>
            </w:tcBorders>
            <w:shd w:val="clear" w:color="auto" w:fill="auto"/>
            <w:vAlign w:val="center"/>
          </w:tcPr>
          <w:p w14:paraId="08073B30">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5DF49EAC">
            <w:pPr>
              <w:pStyle w:val="234"/>
              <w:rPr>
                <w:rFonts w:hint="default"/>
                <w:color w:val="auto"/>
                <w:highlight w:val="none"/>
              </w:rPr>
            </w:pPr>
            <w:r>
              <w:rPr>
                <w:color w:val="auto"/>
                <w:highlight w:val="none"/>
              </w:rPr>
              <w:t>√</w:t>
            </w:r>
          </w:p>
        </w:tc>
      </w:tr>
      <w:tr w14:paraId="352DBF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75FAD87A">
            <w:pPr>
              <w:pStyle w:val="234"/>
              <w:rPr>
                <w:rFonts w:hint="default"/>
                <w:color w:val="auto"/>
                <w:highlight w:val="none"/>
              </w:rPr>
            </w:pPr>
            <w:r>
              <w:rPr>
                <w:color w:val="auto"/>
                <w:highlight w:val="none"/>
              </w:rPr>
              <w:t>4</w:t>
            </w:r>
          </w:p>
        </w:tc>
        <w:tc>
          <w:tcPr>
            <w:tcW w:w="1699" w:type="dxa"/>
            <w:vMerge w:val="continue"/>
            <w:tcBorders>
              <w:tl2br w:val="nil"/>
              <w:tr2bl w:val="nil"/>
            </w:tcBorders>
            <w:shd w:val="clear" w:color="auto" w:fill="auto"/>
            <w:vAlign w:val="center"/>
          </w:tcPr>
          <w:p w14:paraId="198E8437">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7E728117">
            <w:pPr>
              <w:pStyle w:val="234"/>
              <w:ind w:firstLine="180" w:firstLineChars="100"/>
              <w:jc w:val="left"/>
              <w:rPr>
                <w:rFonts w:hint="default"/>
                <w:color w:val="auto"/>
                <w:highlight w:val="none"/>
              </w:rPr>
            </w:pPr>
            <w:r>
              <w:rPr>
                <w:color w:val="auto"/>
                <w:highlight w:val="none"/>
              </w:rPr>
              <w:t>防撞</w:t>
            </w:r>
          </w:p>
        </w:tc>
        <w:tc>
          <w:tcPr>
            <w:tcW w:w="1230" w:type="dxa"/>
            <w:tcBorders>
              <w:tl2br w:val="nil"/>
              <w:tr2bl w:val="nil"/>
            </w:tcBorders>
            <w:shd w:val="clear" w:color="auto" w:fill="auto"/>
            <w:vAlign w:val="center"/>
          </w:tcPr>
          <w:p w14:paraId="48E70AF8">
            <w:pPr>
              <w:pStyle w:val="234"/>
              <w:rPr>
                <w:rFonts w:hint="default"/>
                <w:color w:val="auto"/>
                <w:highlight w:val="none"/>
              </w:rPr>
            </w:pPr>
            <w:r>
              <w:rPr>
                <w:color w:val="auto"/>
                <w:highlight w:val="none"/>
              </w:rPr>
              <w:t>5.1.4</w:t>
            </w:r>
          </w:p>
        </w:tc>
        <w:tc>
          <w:tcPr>
            <w:tcW w:w="1230" w:type="dxa"/>
            <w:tcBorders>
              <w:tl2br w:val="nil"/>
              <w:tr2bl w:val="nil"/>
            </w:tcBorders>
            <w:shd w:val="clear" w:color="auto" w:fill="auto"/>
            <w:vAlign w:val="center"/>
          </w:tcPr>
          <w:p w14:paraId="7353C78E">
            <w:pPr>
              <w:pStyle w:val="234"/>
              <w:rPr>
                <w:rFonts w:hint="default"/>
                <w:color w:val="auto"/>
                <w:highlight w:val="none"/>
              </w:rPr>
            </w:pPr>
            <w:r>
              <w:rPr>
                <w:color w:val="auto"/>
                <w:highlight w:val="none"/>
              </w:rPr>
              <w:t>6.1.4</w:t>
            </w:r>
          </w:p>
        </w:tc>
        <w:tc>
          <w:tcPr>
            <w:tcW w:w="1230" w:type="dxa"/>
            <w:tcBorders>
              <w:tl2br w:val="nil"/>
              <w:tr2bl w:val="nil"/>
            </w:tcBorders>
            <w:shd w:val="clear" w:color="auto" w:fill="auto"/>
            <w:vAlign w:val="center"/>
          </w:tcPr>
          <w:p w14:paraId="213E8B90">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4D09114B">
            <w:pPr>
              <w:pStyle w:val="234"/>
              <w:rPr>
                <w:rFonts w:hint="default"/>
                <w:color w:val="auto"/>
                <w:highlight w:val="none"/>
              </w:rPr>
            </w:pPr>
            <w:r>
              <w:rPr>
                <w:color w:val="auto"/>
                <w:highlight w:val="none"/>
              </w:rPr>
              <w:t>√</w:t>
            </w:r>
          </w:p>
        </w:tc>
      </w:tr>
      <w:tr w14:paraId="3542CC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0338B714">
            <w:pPr>
              <w:pStyle w:val="234"/>
              <w:rPr>
                <w:rFonts w:hint="default"/>
                <w:color w:val="auto"/>
                <w:highlight w:val="none"/>
              </w:rPr>
            </w:pPr>
            <w:r>
              <w:rPr>
                <w:color w:val="auto"/>
                <w:highlight w:val="none"/>
              </w:rPr>
              <w:t>5</w:t>
            </w:r>
          </w:p>
        </w:tc>
        <w:tc>
          <w:tcPr>
            <w:tcW w:w="1699" w:type="dxa"/>
            <w:vMerge w:val="continue"/>
            <w:tcBorders>
              <w:tl2br w:val="nil"/>
              <w:tr2bl w:val="nil"/>
            </w:tcBorders>
            <w:shd w:val="clear" w:color="auto" w:fill="auto"/>
            <w:vAlign w:val="center"/>
          </w:tcPr>
          <w:p w14:paraId="25EE66D8">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383ADE49">
            <w:pPr>
              <w:pStyle w:val="234"/>
              <w:ind w:firstLine="180" w:firstLineChars="100"/>
              <w:jc w:val="left"/>
              <w:rPr>
                <w:rFonts w:hint="default"/>
                <w:color w:val="auto"/>
                <w:highlight w:val="none"/>
              </w:rPr>
            </w:pPr>
            <w:r>
              <w:rPr>
                <w:color w:val="auto"/>
                <w:highlight w:val="none"/>
              </w:rPr>
              <w:t>通信接口</w:t>
            </w:r>
          </w:p>
        </w:tc>
        <w:tc>
          <w:tcPr>
            <w:tcW w:w="1230" w:type="dxa"/>
            <w:tcBorders>
              <w:tl2br w:val="nil"/>
              <w:tr2bl w:val="nil"/>
            </w:tcBorders>
            <w:shd w:val="clear" w:color="auto" w:fill="auto"/>
            <w:vAlign w:val="center"/>
          </w:tcPr>
          <w:p w14:paraId="577C9301">
            <w:pPr>
              <w:pStyle w:val="234"/>
              <w:rPr>
                <w:rFonts w:hint="default"/>
                <w:color w:val="auto"/>
                <w:highlight w:val="none"/>
              </w:rPr>
            </w:pPr>
            <w:r>
              <w:rPr>
                <w:color w:val="auto"/>
                <w:highlight w:val="none"/>
              </w:rPr>
              <w:t>5.1.5</w:t>
            </w:r>
          </w:p>
        </w:tc>
        <w:tc>
          <w:tcPr>
            <w:tcW w:w="1230" w:type="dxa"/>
            <w:tcBorders>
              <w:tl2br w:val="nil"/>
              <w:tr2bl w:val="nil"/>
            </w:tcBorders>
            <w:shd w:val="clear" w:color="auto" w:fill="auto"/>
            <w:vAlign w:val="center"/>
          </w:tcPr>
          <w:p w14:paraId="536A196D">
            <w:pPr>
              <w:pStyle w:val="234"/>
              <w:rPr>
                <w:rFonts w:hint="default"/>
                <w:color w:val="auto"/>
                <w:highlight w:val="none"/>
              </w:rPr>
            </w:pPr>
            <w:r>
              <w:rPr>
                <w:color w:val="auto"/>
                <w:highlight w:val="none"/>
              </w:rPr>
              <w:t>6.1.5</w:t>
            </w:r>
          </w:p>
        </w:tc>
        <w:tc>
          <w:tcPr>
            <w:tcW w:w="1230" w:type="dxa"/>
            <w:tcBorders>
              <w:tl2br w:val="nil"/>
              <w:tr2bl w:val="nil"/>
            </w:tcBorders>
            <w:shd w:val="clear" w:color="auto" w:fill="auto"/>
            <w:vAlign w:val="center"/>
          </w:tcPr>
          <w:p w14:paraId="430A2638">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3CD0C7CA">
            <w:pPr>
              <w:pStyle w:val="234"/>
              <w:rPr>
                <w:rFonts w:hint="default"/>
                <w:color w:val="auto"/>
                <w:highlight w:val="none"/>
              </w:rPr>
            </w:pPr>
            <w:r>
              <w:rPr>
                <w:color w:val="auto"/>
                <w:highlight w:val="none"/>
              </w:rPr>
              <w:t>√</w:t>
            </w:r>
          </w:p>
        </w:tc>
      </w:tr>
      <w:tr w14:paraId="7DCE4A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410A1D6C">
            <w:pPr>
              <w:pStyle w:val="234"/>
              <w:rPr>
                <w:rFonts w:hint="default"/>
                <w:color w:val="auto"/>
                <w:highlight w:val="none"/>
              </w:rPr>
            </w:pPr>
            <w:r>
              <w:rPr>
                <w:color w:val="auto"/>
                <w:highlight w:val="none"/>
              </w:rPr>
              <w:t>6</w:t>
            </w:r>
          </w:p>
        </w:tc>
        <w:tc>
          <w:tcPr>
            <w:tcW w:w="1699" w:type="dxa"/>
            <w:vMerge w:val="continue"/>
            <w:tcBorders>
              <w:tl2br w:val="nil"/>
              <w:tr2bl w:val="nil"/>
            </w:tcBorders>
            <w:shd w:val="clear" w:color="auto" w:fill="auto"/>
            <w:vAlign w:val="center"/>
          </w:tcPr>
          <w:p w14:paraId="01BDF01F">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07325440">
            <w:pPr>
              <w:pStyle w:val="234"/>
              <w:ind w:firstLine="180" w:firstLineChars="100"/>
              <w:jc w:val="left"/>
              <w:rPr>
                <w:rFonts w:hint="default"/>
                <w:color w:val="auto"/>
                <w:highlight w:val="none"/>
              </w:rPr>
            </w:pPr>
            <w:r>
              <w:rPr>
                <w:color w:val="auto"/>
                <w:highlight w:val="none"/>
              </w:rPr>
              <w:t>车辆检测</w:t>
            </w:r>
          </w:p>
        </w:tc>
        <w:tc>
          <w:tcPr>
            <w:tcW w:w="1230" w:type="dxa"/>
            <w:tcBorders>
              <w:tl2br w:val="nil"/>
              <w:tr2bl w:val="nil"/>
            </w:tcBorders>
            <w:shd w:val="clear" w:color="auto" w:fill="auto"/>
            <w:vAlign w:val="center"/>
          </w:tcPr>
          <w:p w14:paraId="42988D70">
            <w:pPr>
              <w:pStyle w:val="234"/>
              <w:rPr>
                <w:rFonts w:hint="default"/>
                <w:color w:val="auto"/>
                <w:highlight w:val="none"/>
              </w:rPr>
            </w:pPr>
            <w:r>
              <w:rPr>
                <w:color w:val="auto"/>
                <w:highlight w:val="none"/>
              </w:rPr>
              <w:t>5.1.6</w:t>
            </w:r>
          </w:p>
        </w:tc>
        <w:tc>
          <w:tcPr>
            <w:tcW w:w="1230" w:type="dxa"/>
            <w:tcBorders>
              <w:tl2br w:val="nil"/>
              <w:tr2bl w:val="nil"/>
            </w:tcBorders>
            <w:shd w:val="clear" w:color="auto" w:fill="auto"/>
            <w:vAlign w:val="center"/>
          </w:tcPr>
          <w:p w14:paraId="20D3A09B">
            <w:pPr>
              <w:pStyle w:val="234"/>
              <w:rPr>
                <w:rFonts w:hint="default"/>
                <w:color w:val="auto"/>
                <w:highlight w:val="none"/>
              </w:rPr>
            </w:pPr>
            <w:r>
              <w:rPr>
                <w:color w:val="auto"/>
                <w:highlight w:val="none"/>
              </w:rPr>
              <w:t>6.1.6</w:t>
            </w:r>
          </w:p>
        </w:tc>
        <w:tc>
          <w:tcPr>
            <w:tcW w:w="1230" w:type="dxa"/>
            <w:tcBorders>
              <w:tl2br w:val="nil"/>
              <w:tr2bl w:val="nil"/>
            </w:tcBorders>
            <w:shd w:val="clear" w:color="auto" w:fill="auto"/>
            <w:vAlign w:val="center"/>
          </w:tcPr>
          <w:p w14:paraId="00EE0E80">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1F27A3AB">
            <w:pPr>
              <w:pStyle w:val="234"/>
              <w:rPr>
                <w:rFonts w:hint="default"/>
                <w:color w:val="auto"/>
                <w:highlight w:val="none"/>
              </w:rPr>
            </w:pPr>
            <w:r>
              <w:rPr>
                <w:color w:val="auto"/>
                <w:highlight w:val="none"/>
              </w:rPr>
              <w:t>√</w:t>
            </w:r>
          </w:p>
        </w:tc>
      </w:tr>
      <w:tr w14:paraId="0F4DB9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694A1BA3">
            <w:pPr>
              <w:pStyle w:val="234"/>
              <w:rPr>
                <w:rFonts w:hint="default"/>
                <w:color w:val="auto"/>
                <w:highlight w:val="none"/>
              </w:rPr>
            </w:pPr>
            <w:r>
              <w:rPr>
                <w:color w:val="auto"/>
                <w:highlight w:val="none"/>
              </w:rPr>
              <w:t>7</w:t>
            </w:r>
          </w:p>
        </w:tc>
        <w:tc>
          <w:tcPr>
            <w:tcW w:w="1699" w:type="dxa"/>
            <w:vMerge w:val="restart"/>
            <w:tcBorders>
              <w:tl2br w:val="nil"/>
              <w:tr2bl w:val="nil"/>
            </w:tcBorders>
            <w:shd w:val="clear" w:color="auto" w:fill="auto"/>
            <w:vAlign w:val="center"/>
          </w:tcPr>
          <w:p w14:paraId="560BB77A">
            <w:pPr>
              <w:spacing w:line="240" w:lineRule="auto"/>
              <w:jc w:val="center"/>
              <w:rPr>
                <w:rFonts w:ascii="宋体" w:hAnsi="宋体" w:cs="宋体"/>
                <w:color w:val="auto"/>
                <w:sz w:val="18"/>
                <w:szCs w:val="18"/>
                <w:highlight w:val="none"/>
              </w:rPr>
            </w:pPr>
            <w:r>
              <w:rPr>
                <w:rFonts w:hint="eastAsia" w:ascii="宋体" w:hAnsi="宋体" w:cs="宋体"/>
                <w:color w:val="auto"/>
                <w:sz w:val="18"/>
                <w:szCs w:val="18"/>
                <w:highlight w:val="none"/>
                <w:lang w:bidi="ar"/>
              </w:rPr>
              <w:t>性能要求</w:t>
            </w:r>
          </w:p>
        </w:tc>
        <w:tc>
          <w:tcPr>
            <w:tcW w:w="2179" w:type="dxa"/>
            <w:tcBorders>
              <w:tl2br w:val="nil"/>
              <w:tr2bl w:val="nil"/>
            </w:tcBorders>
            <w:shd w:val="clear" w:color="auto" w:fill="auto"/>
            <w:vAlign w:val="center"/>
          </w:tcPr>
          <w:p w14:paraId="77E21249">
            <w:pPr>
              <w:pStyle w:val="234"/>
              <w:ind w:firstLine="180" w:firstLineChars="100"/>
              <w:jc w:val="left"/>
              <w:rPr>
                <w:rFonts w:hint="default"/>
                <w:color w:val="auto"/>
                <w:highlight w:val="none"/>
              </w:rPr>
            </w:pPr>
            <w:r>
              <w:rPr>
                <w:color w:val="auto"/>
                <w:highlight w:val="none"/>
              </w:rPr>
              <w:t>响应时间</w:t>
            </w:r>
          </w:p>
        </w:tc>
        <w:tc>
          <w:tcPr>
            <w:tcW w:w="1230" w:type="dxa"/>
            <w:tcBorders>
              <w:tl2br w:val="nil"/>
              <w:tr2bl w:val="nil"/>
            </w:tcBorders>
            <w:shd w:val="clear" w:color="auto" w:fill="auto"/>
            <w:vAlign w:val="center"/>
          </w:tcPr>
          <w:p w14:paraId="7AC1CAC1">
            <w:pPr>
              <w:pStyle w:val="234"/>
              <w:rPr>
                <w:rFonts w:hint="default"/>
                <w:color w:val="auto"/>
                <w:highlight w:val="none"/>
              </w:rPr>
            </w:pPr>
            <w:r>
              <w:rPr>
                <w:color w:val="auto"/>
                <w:highlight w:val="none"/>
              </w:rPr>
              <w:t>5.2.1</w:t>
            </w:r>
          </w:p>
        </w:tc>
        <w:tc>
          <w:tcPr>
            <w:tcW w:w="1230" w:type="dxa"/>
            <w:tcBorders>
              <w:tl2br w:val="nil"/>
              <w:tr2bl w:val="nil"/>
            </w:tcBorders>
            <w:shd w:val="clear" w:color="auto" w:fill="auto"/>
            <w:vAlign w:val="center"/>
          </w:tcPr>
          <w:p w14:paraId="41067F8F">
            <w:pPr>
              <w:pStyle w:val="234"/>
              <w:rPr>
                <w:rFonts w:hint="default"/>
                <w:color w:val="auto"/>
                <w:highlight w:val="none"/>
              </w:rPr>
            </w:pPr>
            <w:r>
              <w:rPr>
                <w:color w:val="auto"/>
                <w:highlight w:val="none"/>
              </w:rPr>
              <w:t>6.2.1</w:t>
            </w:r>
          </w:p>
        </w:tc>
        <w:tc>
          <w:tcPr>
            <w:tcW w:w="1230" w:type="dxa"/>
            <w:tcBorders>
              <w:tl2br w:val="nil"/>
              <w:tr2bl w:val="nil"/>
            </w:tcBorders>
            <w:shd w:val="clear" w:color="auto" w:fill="auto"/>
            <w:vAlign w:val="center"/>
          </w:tcPr>
          <w:p w14:paraId="320EB614">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34191726">
            <w:pPr>
              <w:pStyle w:val="234"/>
              <w:rPr>
                <w:rFonts w:hint="default"/>
                <w:color w:val="auto"/>
                <w:highlight w:val="none"/>
              </w:rPr>
            </w:pPr>
            <w:r>
              <w:rPr>
                <w:color w:val="auto"/>
                <w:highlight w:val="none"/>
              </w:rPr>
              <w:t>√</w:t>
            </w:r>
          </w:p>
        </w:tc>
      </w:tr>
      <w:tr w14:paraId="6DF205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0DAB9FEE">
            <w:pPr>
              <w:pStyle w:val="234"/>
              <w:rPr>
                <w:rFonts w:hint="default"/>
                <w:color w:val="auto"/>
                <w:highlight w:val="none"/>
              </w:rPr>
            </w:pPr>
            <w:r>
              <w:rPr>
                <w:color w:val="auto"/>
                <w:highlight w:val="none"/>
              </w:rPr>
              <w:t>8</w:t>
            </w:r>
          </w:p>
        </w:tc>
        <w:tc>
          <w:tcPr>
            <w:tcW w:w="1699" w:type="dxa"/>
            <w:vMerge w:val="continue"/>
            <w:tcBorders>
              <w:tl2br w:val="nil"/>
              <w:tr2bl w:val="nil"/>
            </w:tcBorders>
            <w:shd w:val="clear" w:color="auto" w:fill="auto"/>
            <w:vAlign w:val="center"/>
          </w:tcPr>
          <w:p w14:paraId="0426AAAC">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719DE92E">
            <w:pPr>
              <w:pStyle w:val="234"/>
              <w:ind w:firstLine="180" w:firstLineChars="100"/>
              <w:jc w:val="left"/>
              <w:rPr>
                <w:rFonts w:hint="default"/>
                <w:color w:val="auto"/>
                <w:highlight w:val="none"/>
              </w:rPr>
            </w:pPr>
            <w:r>
              <w:rPr>
                <w:color w:val="auto"/>
                <w:highlight w:val="none"/>
              </w:rPr>
              <w:t>运行时间</w:t>
            </w:r>
          </w:p>
        </w:tc>
        <w:tc>
          <w:tcPr>
            <w:tcW w:w="1230" w:type="dxa"/>
            <w:tcBorders>
              <w:tl2br w:val="nil"/>
              <w:tr2bl w:val="nil"/>
            </w:tcBorders>
            <w:shd w:val="clear" w:color="auto" w:fill="auto"/>
            <w:vAlign w:val="center"/>
          </w:tcPr>
          <w:p w14:paraId="53D3FE71">
            <w:pPr>
              <w:pStyle w:val="234"/>
              <w:rPr>
                <w:rFonts w:hint="default"/>
                <w:color w:val="auto"/>
                <w:highlight w:val="none"/>
              </w:rPr>
            </w:pPr>
            <w:r>
              <w:rPr>
                <w:color w:val="auto"/>
                <w:highlight w:val="none"/>
              </w:rPr>
              <w:t>5.2.2</w:t>
            </w:r>
          </w:p>
        </w:tc>
        <w:tc>
          <w:tcPr>
            <w:tcW w:w="1230" w:type="dxa"/>
            <w:tcBorders>
              <w:tl2br w:val="nil"/>
              <w:tr2bl w:val="nil"/>
            </w:tcBorders>
            <w:shd w:val="clear" w:color="auto" w:fill="auto"/>
            <w:vAlign w:val="center"/>
          </w:tcPr>
          <w:p w14:paraId="35E8D7AB">
            <w:pPr>
              <w:pStyle w:val="234"/>
              <w:rPr>
                <w:rFonts w:hint="default"/>
                <w:color w:val="auto"/>
                <w:highlight w:val="none"/>
              </w:rPr>
            </w:pPr>
            <w:r>
              <w:rPr>
                <w:color w:val="auto"/>
                <w:highlight w:val="none"/>
              </w:rPr>
              <w:t>6.2.2</w:t>
            </w:r>
          </w:p>
        </w:tc>
        <w:tc>
          <w:tcPr>
            <w:tcW w:w="1230" w:type="dxa"/>
            <w:tcBorders>
              <w:tl2br w:val="nil"/>
              <w:tr2bl w:val="nil"/>
            </w:tcBorders>
            <w:shd w:val="clear" w:color="auto" w:fill="auto"/>
            <w:vAlign w:val="center"/>
          </w:tcPr>
          <w:p w14:paraId="2284DA71">
            <w:pPr>
              <w:pStyle w:val="234"/>
              <w:rPr>
                <w:rFonts w:hint="default"/>
                <w:color w:val="auto"/>
                <w:highlight w:val="none"/>
              </w:rPr>
            </w:pPr>
            <w:r>
              <w:rPr>
                <w:color w:val="auto"/>
                <w:highlight w:val="none"/>
              </w:rPr>
              <w:t>√</w:t>
            </w:r>
          </w:p>
        </w:tc>
        <w:tc>
          <w:tcPr>
            <w:tcW w:w="1244" w:type="dxa"/>
            <w:tcBorders>
              <w:tl2br w:val="nil"/>
              <w:tr2bl w:val="nil"/>
            </w:tcBorders>
            <w:shd w:val="clear" w:color="auto" w:fill="auto"/>
            <w:vAlign w:val="center"/>
          </w:tcPr>
          <w:p w14:paraId="14BC5130">
            <w:pPr>
              <w:pStyle w:val="234"/>
              <w:rPr>
                <w:rFonts w:hint="default"/>
                <w:color w:val="auto"/>
                <w:highlight w:val="none"/>
              </w:rPr>
            </w:pPr>
            <w:r>
              <w:rPr>
                <w:color w:val="auto"/>
                <w:highlight w:val="none"/>
              </w:rPr>
              <w:t>√</w:t>
            </w:r>
          </w:p>
        </w:tc>
      </w:tr>
      <w:tr w14:paraId="4B2776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743" w:type="dxa"/>
            <w:tcBorders>
              <w:tl2br w:val="nil"/>
              <w:tr2bl w:val="nil"/>
            </w:tcBorders>
            <w:shd w:val="clear" w:color="auto" w:fill="auto"/>
            <w:vAlign w:val="center"/>
          </w:tcPr>
          <w:p w14:paraId="30F151BE">
            <w:pPr>
              <w:pStyle w:val="234"/>
              <w:rPr>
                <w:rFonts w:hint="default"/>
                <w:color w:val="auto"/>
                <w:highlight w:val="none"/>
              </w:rPr>
            </w:pPr>
            <w:r>
              <w:rPr>
                <w:color w:val="auto"/>
                <w:highlight w:val="none"/>
              </w:rPr>
              <w:t>9</w:t>
            </w:r>
          </w:p>
        </w:tc>
        <w:tc>
          <w:tcPr>
            <w:tcW w:w="1699" w:type="dxa"/>
            <w:vMerge w:val="continue"/>
            <w:tcBorders>
              <w:tl2br w:val="nil"/>
              <w:tr2bl w:val="nil"/>
            </w:tcBorders>
            <w:shd w:val="clear" w:color="auto" w:fill="auto"/>
            <w:vAlign w:val="center"/>
          </w:tcPr>
          <w:p w14:paraId="70EE60E5">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42C4FA2B">
            <w:pPr>
              <w:pStyle w:val="234"/>
              <w:ind w:firstLine="180" w:firstLineChars="100"/>
              <w:jc w:val="left"/>
              <w:rPr>
                <w:rFonts w:hint="default"/>
                <w:color w:val="auto"/>
                <w:highlight w:val="none"/>
              </w:rPr>
            </w:pPr>
            <w:r>
              <w:rPr>
                <w:color w:val="auto"/>
                <w:highlight w:val="none"/>
              </w:rPr>
              <w:t>使用寿命</w:t>
            </w:r>
          </w:p>
        </w:tc>
        <w:tc>
          <w:tcPr>
            <w:tcW w:w="1230" w:type="dxa"/>
            <w:tcBorders>
              <w:tl2br w:val="nil"/>
              <w:tr2bl w:val="nil"/>
            </w:tcBorders>
            <w:shd w:val="clear" w:color="auto" w:fill="auto"/>
            <w:vAlign w:val="center"/>
          </w:tcPr>
          <w:p w14:paraId="4C6AA0FB">
            <w:pPr>
              <w:pStyle w:val="234"/>
              <w:rPr>
                <w:rFonts w:hint="default"/>
                <w:color w:val="auto"/>
                <w:highlight w:val="none"/>
              </w:rPr>
            </w:pPr>
            <w:r>
              <w:rPr>
                <w:color w:val="auto"/>
                <w:highlight w:val="none"/>
              </w:rPr>
              <w:t>5.2.3</w:t>
            </w:r>
          </w:p>
        </w:tc>
        <w:tc>
          <w:tcPr>
            <w:tcW w:w="1230" w:type="dxa"/>
            <w:tcBorders>
              <w:tl2br w:val="nil"/>
              <w:tr2bl w:val="nil"/>
            </w:tcBorders>
            <w:shd w:val="clear" w:color="auto" w:fill="auto"/>
            <w:vAlign w:val="center"/>
          </w:tcPr>
          <w:p w14:paraId="61E079E6">
            <w:pPr>
              <w:pStyle w:val="234"/>
              <w:rPr>
                <w:rFonts w:hint="default"/>
                <w:color w:val="auto"/>
                <w:highlight w:val="none"/>
              </w:rPr>
            </w:pPr>
            <w:r>
              <w:rPr>
                <w:color w:val="auto"/>
                <w:highlight w:val="none"/>
              </w:rPr>
              <w:t>6.2.3</w:t>
            </w:r>
          </w:p>
        </w:tc>
        <w:tc>
          <w:tcPr>
            <w:tcW w:w="1230" w:type="dxa"/>
            <w:tcBorders>
              <w:tl2br w:val="nil"/>
              <w:tr2bl w:val="nil"/>
            </w:tcBorders>
            <w:shd w:val="clear" w:color="auto" w:fill="auto"/>
            <w:vAlign w:val="center"/>
          </w:tcPr>
          <w:p w14:paraId="3B677247">
            <w:pPr>
              <w:pStyle w:val="234"/>
              <w:rPr>
                <w:rFonts w:hint="default"/>
                <w:color w:val="auto"/>
                <w:highlight w:val="none"/>
              </w:rPr>
            </w:pPr>
            <w:r>
              <w:rPr>
                <w:color w:val="auto"/>
                <w:highlight w:val="none"/>
              </w:rPr>
              <w:t>一</w:t>
            </w:r>
          </w:p>
        </w:tc>
        <w:tc>
          <w:tcPr>
            <w:tcW w:w="1244" w:type="dxa"/>
            <w:tcBorders>
              <w:tl2br w:val="nil"/>
              <w:tr2bl w:val="nil"/>
            </w:tcBorders>
            <w:shd w:val="clear" w:color="auto" w:fill="auto"/>
            <w:vAlign w:val="center"/>
          </w:tcPr>
          <w:p w14:paraId="6E5D9CF7">
            <w:pPr>
              <w:pStyle w:val="234"/>
              <w:rPr>
                <w:rFonts w:hint="default"/>
                <w:color w:val="auto"/>
                <w:highlight w:val="none"/>
              </w:rPr>
            </w:pPr>
            <w:r>
              <w:rPr>
                <w:color w:val="auto"/>
                <w:highlight w:val="none"/>
              </w:rPr>
              <w:t>√</w:t>
            </w:r>
          </w:p>
        </w:tc>
      </w:tr>
      <w:tr w14:paraId="3356C9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0E951D40">
            <w:pPr>
              <w:pStyle w:val="234"/>
              <w:rPr>
                <w:rFonts w:hint="default"/>
                <w:color w:val="auto"/>
                <w:highlight w:val="none"/>
              </w:rPr>
            </w:pPr>
            <w:r>
              <w:rPr>
                <w:color w:val="auto"/>
                <w:highlight w:val="none"/>
              </w:rPr>
              <w:t>10</w:t>
            </w:r>
          </w:p>
        </w:tc>
        <w:tc>
          <w:tcPr>
            <w:tcW w:w="1699" w:type="dxa"/>
            <w:vMerge w:val="continue"/>
            <w:tcBorders>
              <w:tl2br w:val="nil"/>
              <w:tr2bl w:val="nil"/>
            </w:tcBorders>
            <w:shd w:val="clear" w:color="auto" w:fill="auto"/>
            <w:vAlign w:val="center"/>
          </w:tcPr>
          <w:p w14:paraId="2B2E0D8D">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239E9338">
            <w:pPr>
              <w:pStyle w:val="234"/>
              <w:ind w:firstLine="180" w:firstLineChars="100"/>
              <w:jc w:val="left"/>
              <w:rPr>
                <w:rFonts w:hint="default"/>
                <w:color w:val="auto"/>
                <w:highlight w:val="none"/>
              </w:rPr>
            </w:pPr>
            <w:r>
              <w:rPr>
                <w:color w:val="auto"/>
                <w:highlight w:val="none"/>
              </w:rPr>
              <w:t>气候环境</w:t>
            </w:r>
          </w:p>
        </w:tc>
        <w:tc>
          <w:tcPr>
            <w:tcW w:w="1230" w:type="dxa"/>
            <w:tcBorders>
              <w:tl2br w:val="nil"/>
              <w:tr2bl w:val="nil"/>
            </w:tcBorders>
            <w:shd w:val="clear" w:color="auto" w:fill="auto"/>
            <w:vAlign w:val="center"/>
          </w:tcPr>
          <w:p w14:paraId="220AF36E">
            <w:pPr>
              <w:pStyle w:val="234"/>
              <w:rPr>
                <w:rFonts w:hint="default"/>
                <w:color w:val="auto"/>
                <w:highlight w:val="none"/>
              </w:rPr>
            </w:pPr>
            <w:r>
              <w:rPr>
                <w:color w:val="auto"/>
                <w:highlight w:val="none"/>
              </w:rPr>
              <w:t>5.2.4</w:t>
            </w:r>
          </w:p>
        </w:tc>
        <w:tc>
          <w:tcPr>
            <w:tcW w:w="1230" w:type="dxa"/>
            <w:tcBorders>
              <w:tl2br w:val="nil"/>
              <w:tr2bl w:val="nil"/>
            </w:tcBorders>
            <w:shd w:val="clear" w:color="auto" w:fill="auto"/>
            <w:vAlign w:val="center"/>
          </w:tcPr>
          <w:p w14:paraId="5B2E7087">
            <w:pPr>
              <w:pStyle w:val="234"/>
              <w:rPr>
                <w:rFonts w:hint="default"/>
                <w:color w:val="auto"/>
                <w:highlight w:val="none"/>
              </w:rPr>
            </w:pPr>
            <w:r>
              <w:rPr>
                <w:color w:val="auto"/>
                <w:highlight w:val="none"/>
              </w:rPr>
              <w:t>6.2.4</w:t>
            </w:r>
          </w:p>
        </w:tc>
        <w:tc>
          <w:tcPr>
            <w:tcW w:w="1230" w:type="dxa"/>
            <w:tcBorders>
              <w:tl2br w:val="nil"/>
              <w:tr2bl w:val="nil"/>
            </w:tcBorders>
            <w:shd w:val="clear" w:color="auto" w:fill="auto"/>
            <w:vAlign w:val="center"/>
          </w:tcPr>
          <w:p w14:paraId="4E6290BD">
            <w:pPr>
              <w:pStyle w:val="234"/>
              <w:rPr>
                <w:rFonts w:hint="default"/>
                <w:color w:val="auto"/>
                <w:highlight w:val="none"/>
              </w:rPr>
            </w:pPr>
            <w:r>
              <w:rPr>
                <w:color w:val="auto"/>
                <w:highlight w:val="none"/>
              </w:rPr>
              <w:t>一</w:t>
            </w:r>
          </w:p>
        </w:tc>
        <w:tc>
          <w:tcPr>
            <w:tcW w:w="1244" w:type="dxa"/>
            <w:tcBorders>
              <w:tl2br w:val="nil"/>
              <w:tr2bl w:val="nil"/>
            </w:tcBorders>
            <w:shd w:val="clear" w:color="auto" w:fill="auto"/>
            <w:vAlign w:val="center"/>
          </w:tcPr>
          <w:p w14:paraId="5119ADC5">
            <w:pPr>
              <w:pStyle w:val="234"/>
              <w:rPr>
                <w:rFonts w:hint="default"/>
                <w:color w:val="auto"/>
                <w:highlight w:val="none"/>
              </w:rPr>
            </w:pPr>
            <w:r>
              <w:rPr>
                <w:color w:val="auto"/>
                <w:highlight w:val="none"/>
              </w:rPr>
              <w:t>√</w:t>
            </w:r>
          </w:p>
        </w:tc>
      </w:tr>
      <w:tr w14:paraId="2982E96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4D068DC8">
            <w:pPr>
              <w:pStyle w:val="234"/>
              <w:rPr>
                <w:rFonts w:hint="default"/>
                <w:color w:val="auto"/>
                <w:highlight w:val="none"/>
              </w:rPr>
            </w:pPr>
            <w:bookmarkStart w:id="153" w:name="_Toc20343"/>
            <w:r>
              <w:rPr>
                <w:color w:val="auto"/>
                <w:highlight w:val="none"/>
              </w:rPr>
              <w:t>11</w:t>
            </w:r>
          </w:p>
        </w:tc>
        <w:tc>
          <w:tcPr>
            <w:tcW w:w="1699" w:type="dxa"/>
            <w:vMerge w:val="continue"/>
            <w:tcBorders>
              <w:tl2br w:val="nil"/>
              <w:tr2bl w:val="nil"/>
            </w:tcBorders>
            <w:shd w:val="clear" w:color="auto" w:fill="auto"/>
            <w:vAlign w:val="center"/>
          </w:tcPr>
          <w:p w14:paraId="3571F115">
            <w:pPr>
              <w:ind w:firstLine="180" w:firstLineChars="100"/>
              <w:rPr>
                <w:rFonts w:ascii="宋体" w:hAnsi="宋体"/>
                <w:color w:val="auto"/>
                <w:sz w:val="18"/>
                <w:szCs w:val="18"/>
                <w:highlight w:val="none"/>
              </w:rPr>
            </w:pPr>
          </w:p>
        </w:tc>
        <w:tc>
          <w:tcPr>
            <w:tcW w:w="2179" w:type="dxa"/>
            <w:tcBorders>
              <w:tl2br w:val="nil"/>
              <w:tr2bl w:val="nil"/>
            </w:tcBorders>
            <w:shd w:val="clear" w:color="auto" w:fill="auto"/>
            <w:vAlign w:val="center"/>
          </w:tcPr>
          <w:p w14:paraId="7E03ADD9">
            <w:pPr>
              <w:pStyle w:val="234"/>
              <w:ind w:firstLine="180" w:firstLineChars="100"/>
              <w:jc w:val="left"/>
              <w:rPr>
                <w:rFonts w:hint="default"/>
                <w:color w:val="auto"/>
                <w:highlight w:val="none"/>
              </w:rPr>
            </w:pPr>
            <w:r>
              <w:rPr>
                <w:color w:val="auto"/>
                <w:highlight w:val="none"/>
              </w:rPr>
              <w:t>静态抗压</w:t>
            </w:r>
          </w:p>
        </w:tc>
        <w:tc>
          <w:tcPr>
            <w:tcW w:w="1230" w:type="dxa"/>
            <w:tcBorders>
              <w:tl2br w:val="nil"/>
              <w:tr2bl w:val="nil"/>
            </w:tcBorders>
            <w:shd w:val="clear" w:color="auto" w:fill="auto"/>
            <w:vAlign w:val="center"/>
          </w:tcPr>
          <w:p w14:paraId="44E85E3D">
            <w:pPr>
              <w:pStyle w:val="234"/>
              <w:rPr>
                <w:rFonts w:hint="default"/>
                <w:color w:val="auto"/>
                <w:highlight w:val="none"/>
              </w:rPr>
            </w:pPr>
            <w:r>
              <w:rPr>
                <w:color w:val="auto"/>
                <w:highlight w:val="none"/>
              </w:rPr>
              <w:t>5.2.5</w:t>
            </w:r>
          </w:p>
        </w:tc>
        <w:tc>
          <w:tcPr>
            <w:tcW w:w="1230" w:type="dxa"/>
            <w:tcBorders>
              <w:tl2br w:val="nil"/>
              <w:tr2bl w:val="nil"/>
            </w:tcBorders>
            <w:shd w:val="clear" w:color="auto" w:fill="auto"/>
            <w:vAlign w:val="center"/>
          </w:tcPr>
          <w:p w14:paraId="07B63E5C">
            <w:pPr>
              <w:pStyle w:val="234"/>
              <w:rPr>
                <w:rFonts w:hint="default"/>
                <w:color w:val="auto"/>
                <w:highlight w:val="none"/>
              </w:rPr>
            </w:pPr>
            <w:r>
              <w:rPr>
                <w:color w:val="auto"/>
                <w:highlight w:val="none"/>
              </w:rPr>
              <w:t>6.2.5</w:t>
            </w:r>
          </w:p>
        </w:tc>
        <w:tc>
          <w:tcPr>
            <w:tcW w:w="1230" w:type="dxa"/>
            <w:tcBorders>
              <w:tl2br w:val="nil"/>
              <w:tr2bl w:val="nil"/>
            </w:tcBorders>
            <w:shd w:val="clear" w:color="auto" w:fill="auto"/>
            <w:vAlign w:val="center"/>
          </w:tcPr>
          <w:p w14:paraId="7A09432A">
            <w:pPr>
              <w:pStyle w:val="234"/>
              <w:rPr>
                <w:rFonts w:hint="default"/>
                <w:color w:val="auto"/>
                <w:highlight w:val="none"/>
              </w:rPr>
            </w:pPr>
            <w:r>
              <w:rPr>
                <w:color w:val="auto"/>
                <w:highlight w:val="none"/>
              </w:rPr>
              <w:t>一</w:t>
            </w:r>
          </w:p>
        </w:tc>
        <w:tc>
          <w:tcPr>
            <w:tcW w:w="1244" w:type="dxa"/>
            <w:tcBorders>
              <w:tl2br w:val="nil"/>
              <w:tr2bl w:val="nil"/>
            </w:tcBorders>
            <w:shd w:val="clear" w:color="auto" w:fill="auto"/>
            <w:vAlign w:val="center"/>
          </w:tcPr>
          <w:p w14:paraId="468F1E0B">
            <w:pPr>
              <w:pStyle w:val="234"/>
              <w:rPr>
                <w:rFonts w:hint="default"/>
                <w:color w:val="auto"/>
                <w:highlight w:val="none"/>
              </w:rPr>
            </w:pPr>
            <w:r>
              <w:rPr>
                <w:color w:val="auto"/>
                <w:highlight w:val="none"/>
              </w:rPr>
              <w:t>√</w:t>
            </w:r>
          </w:p>
        </w:tc>
      </w:tr>
      <w:tr w14:paraId="50AF3D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339771B2">
            <w:pPr>
              <w:pStyle w:val="234"/>
              <w:rPr>
                <w:rFonts w:hint="default"/>
                <w:color w:val="auto"/>
                <w:highlight w:val="none"/>
              </w:rPr>
            </w:pPr>
            <w:r>
              <w:rPr>
                <w:color w:val="auto"/>
                <w:highlight w:val="none"/>
              </w:rPr>
              <w:t>12</w:t>
            </w:r>
          </w:p>
        </w:tc>
        <w:tc>
          <w:tcPr>
            <w:tcW w:w="1699" w:type="dxa"/>
            <w:vMerge w:val="continue"/>
            <w:tcBorders>
              <w:tl2br w:val="nil"/>
              <w:tr2bl w:val="nil"/>
            </w:tcBorders>
            <w:shd w:val="clear" w:color="auto" w:fill="auto"/>
            <w:vAlign w:val="center"/>
          </w:tcPr>
          <w:p w14:paraId="1A77017E">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70E8667C">
            <w:pPr>
              <w:pStyle w:val="234"/>
              <w:ind w:firstLine="180" w:firstLineChars="100"/>
              <w:jc w:val="left"/>
              <w:rPr>
                <w:rFonts w:hint="default"/>
                <w:color w:val="auto"/>
                <w:highlight w:val="none"/>
              </w:rPr>
            </w:pPr>
            <w:r>
              <w:rPr>
                <w:color w:val="auto"/>
                <w:highlight w:val="none"/>
              </w:rPr>
              <w:t>车辆抗压</w:t>
            </w:r>
          </w:p>
        </w:tc>
        <w:tc>
          <w:tcPr>
            <w:tcW w:w="1230" w:type="dxa"/>
            <w:tcBorders>
              <w:tl2br w:val="nil"/>
              <w:tr2bl w:val="nil"/>
            </w:tcBorders>
            <w:shd w:val="clear" w:color="auto" w:fill="auto"/>
            <w:vAlign w:val="center"/>
          </w:tcPr>
          <w:p w14:paraId="16863953">
            <w:pPr>
              <w:pStyle w:val="234"/>
              <w:rPr>
                <w:rFonts w:hint="default"/>
                <w:color w:val="auto"/>
                <w:highlight w:val="none"/>
              </w:rPr>
            </w:pPr>
            <w:r>
              <w:rPr>
                <w:color w:val="auto"/>
                <w:highlight w:val="none"/>
              </w:rPr>
              <w:t>5.2.6</w:t>
            </w:r>
          </w:p>
        </w:tc>
        <w:tc>
          <w:tcPr>
            <w:tcW w:w="1230" w:type="dxa"/>
            <w:tcBorders>
              <w:tl2br w:val="nil"/>
              <w:tr2bl w:val="nil"/>
            </w:tcBorders>
            <w:shd w:val="clear" w:color="auto" w:fill="auto"/>
            <w:vAlign w:val="center"/>
          </w:tcPr>
          <w:p w14:paraId="30EEDC08">
            <w:pPr>
              <w:pStyle w:val="234"/>
              <w:rPr>
                <w:rFonts w:hint="default"/>
                <w:color w:val="auto"/>
                <w:highlight w:val="none"/>
              </w:rPr>
            </w:pPr>
            <w:r>
              <w:rPr>
                <w:color w:val="auto"/>
                <w:highlight w:val="none"/>
              </w:rPr>
              <w:t>6.2.6</w:t>
            </w:r>
          </w:p>
        </w:tc>
        <w:tc>
          <w:tcPr>
            <w:tcW w:w="1230" w:type="dxa"/>
            <w:tcBorders>
              <w:tl2br w:val="nil"/>
              <w:tr2bl w:val="nil"/>
            </w:tcBorders>
            <w:shd w:val="clear" w:color="auto" w:fill="auto"/>
            <w:vAlign w:val="center"/>
          </w:tcPr>
          <w:p w14:paraId="3853CA57">
            <w:pPr>
              <w:tabs>
                <w:tab w:val="left" w:pos="635"/>
              </w:tabs>
              <w:spacing w:line="240" w:lineRule="auto"/>
              <w:jc w:val="center"/>
              <w:rPr>
                <w:color w:val="auto"/>
                <w:highlight w:val="none"/>
              </w:rPr>
            </w:pPr>
            <w:r>
              <w:rPr>
                <w:rFonts w:hint="eastAsia" w:ascii="宋体" w:hAnsi="宋体" w:cs="宋体"/>
                <w:color w:val="auto"/>
                <w:spacing w:val="-4"/>
                <w:sz w:val="18"/>
                <w:szCs w:val="18"/>
                <w:highlight w:val="none"/>
                <w:lang w:bidi="ar"/>
              </w:rPr>
              <w:t>一</w:t>
            </w:r>
          </w:p>
        </w:tc>
        <w:tc>
          <w:tcPr>
            <w:tcW w:w="1244" w:type="dxa"/>
            <w:tcBorders>
              <w:tl2br w:val="nil"/>
              <w:tr2bl w:val="nil"/>
            </w:tcBorders>
            <w:shd w:val="clear" w:color="auto" w:fill="auto"/>
            <w:vAlign w:val="center"/>
          </w:tcPr>
          <w:p w14:paraId="2FD08A4E">
            <w:pPr>
              <w:pStyle w:val="234"/>
              <w:rPr>
                <w:rFonts w:hint="default"/>
                <w:color w:val="auto"/>
                <w:highlight w:val="none"/>
              </w:rPr>
            </w:pPr>
            <w:r>
              <w:rPr>
                <w:color w:val="auto"/>
                <w:highlight w:val="none"/>
              </w:rPr>
              <w:t>√</w:t>
            </w:r>
          </w:p>
        </w:tc>
      </w:tr>
      <w:tr w14:paraId="4A4AA06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743" w:type="dxa"/>
            <w:tcBorders>
              <w:tl2br w:val="nil"/>
              <w:tr2bl w:val="nil"/>
            </w:tcBorders>
            <w:shd w:val="clear" w:color="auto" w:fill="auto"/>
            <w:vAlign w:val="center"/>
          </w:tcPr>
          <w:p w14:paraId="4ECF214F">
            <w:pPr>
              <w:pStyle w:val="234"/>
              <w:rPr>
                <w:rFonts w:hint="default"/>
                <w:color w:val="auto"/>
                <w:highlight w:val="none"/>
              </w:rPr>
            </w:pPr>
            <w:r>
              <w:rPr>
                <w:color w:val="auto"/>
                <w:highlight w:val="none"/>
              </w:rPr>
              <w:t>13</w:t>
            </w:r>
          </w:p>
        </w:tc>
        <w:tc>
          <w:tcPr>
            <w:tcW w:w="1699" w:type="dxa"/>
            <w:vMerge w:val="continue"/>
            <w:tcBorders>
              <w:tl2br w:val="nil"/>
              <w:tr2bl w:val="nil"/>
            </w:tcBorders>
            <w:shd w:val="clear" w:color="auto" w:fill="auto"/>
            <w:vAlign w:val="center"/>
          </w:tcPr>
          <w:p w14:paraId="286DC48D">
            <w:pPr>
              <w:jc w:val="center"/>
              <w:rPr>
                <w:rFonts w:ascii="宋体" w:hAnsi="宋体"/>
                <w:color w:val="auto"/>
                <w:sz w:val="18"/>
                <w:szCs w:val="18"/>
                <w:highlight w:val="none"/>
              </w:rPr>
            </w:pPr>
          </w:p>
        </w:tc>
        <w:tc>
          <w:tcPr>
            <w:tcW w:w="2179" w:type="dxa"/>
            <w:tcBorders>
              <w:tl2br w:val="nil"/>
              <w:tr2bl w:val="nil"/>
            </w:tcBorders>
            <w:shd w:val="clear" w:color="auto" w:fill="auto"/>
            <w:vAlign w:val="center"/>
          </w:tcPr>
          <w:p w14:paraId="0AF66B06">
            <w:pPr>
              <w:pStyle w:val="234"/>
              <w:ind w:firstLine="180" w:firstLineChars="100"/>
              <w:jc w:val="left"/>
              <w:rPr>
                <w:rFonts w:hint="default"/>
                <w:color w:val="auto"/>
                <w:highlight w:val="none"/>
              </w:rPr>
            </w:pPr>
            <w:r>
              <w:rPr>
                <w:rFonts w:hint="eastAsia"/>
                <w:color w:val="auto"/>
                <w:highlight w:val="none"/>
                <w:lang w:eastAsia="zh-CN"/>
              </w:rPr>
              <w:t>硬件主盒</w:t>
            </w:r>
            <w:r>
              <w:rPr>
                <w:color w:val="auto"/>
                <w:highlight w:val="none"/>
              </w:rPr>
              <w:t>防护</w:t>
            </w:r>
          </w:p>
        </w:tc>
        <w:tc>
          <w:tcPr>
            <w:tcW w:w="1230" w:type="dxa"/>
            <w:tcBorders>
              <w:tl2br w:val="nil"/>
              <w:tr2bl w:val="nil"/>
            </w:tcBorders>
            <w:shd w:val="clear" w:color="auto" w:fill="auto"/>
            <w:vAlign w:val="center"/>
          </w:tcPr>
          <w:p w14:paraId="1EF0BB5E">
            <w:pPr>
              <w:pStyle w:val="234"/>
              <w:rPr>
                <w:rFonts w:hint="default"/>
                <w:color w:val="auto"/>
                <w:highlight w:val="none"/>
              </w:rPr>
            </w:pPr>
            <w:r>
              <w:rPr>
                <w:color w:val="auto"/>
                <w:highlight w:val="none"/>
              </w:rPr>
              <w:t>5.2.7</w:t>
            </w:r>
          </w:p>
        </w:tc>
        <w:tc>
          <w:tcPr>
            <w:tcW w:w="1230" w:type="dxa"/>
            <w:tcBorders>
              <w:tl2br w:val="nil"/>
              <w:tr2bl w:val="nil"/>
            </w:tcBorders>
            <w:shd w:val="clear" w:color="auto" w:fill="auto"/>
            <w:vAlign w:val="center"/>
          </w:tcPr>
          <w:p w14:paraId="392C5E67">
            <w:pPr>
              <w:pStyle w:val="234"/>
              <w:rPr>
                <w:rFonts w:hint="default"/>
                <w:color w:val="auto"/>
                <w:highlight w:val="none"/>
              </w:rPr>
            </w:pPr>
            <w:r>
              <w:rPr>
                <w:color w:val="auto"/>
                <w:highlight w:val="none"/>
              </w:rPr>
              <w:t>6.2.7</w:t>
            </w:r>
          </w:p>
        </w:tc>
        <w:tc>
          <w:tcPr>
            <w:tcW w:w="1230" w:type="dxa"/>
            <w:tcBorders>
              <w:tl2br w:val="nil"/>
              <w:tr2bl w:val="nil"/>
            </w:tcBorders>
            <w:shd w:val="clear" w:color="auto" w:fill="auto"/>
            <w:vAlign w:val="center"/>
          </w:tcPr>
          <w:p w14:paraId="604D5A8B">
            <w:pPr>
              <w:tabs>
                <w:tab w:val="left" w:pos="635"/>
              </w:tabs>
              <w:spacing w:line="240" w:lineRule="auto"/>
              <w:jc w:val="center"/>
              <w:rPr>
                <w:color w:val="auto"/>
                <w:highlight w:val="none"/>
              </w:rPr>
            </w:pPr>
            <w:r>
              <w:rPr>
                <w:rFonts w:hint="eastAsia" w:ascii="宋体" w:hAnsi="宋体" w:cs="宋体"/>
                <w:color w:val="auto"/>
                <w:spacing w:val="-4"/>
                <w:sz w:val="18"/>
                <w:szCs w:val="18"/>
                <w:highlight w:val="none"/>
                <w:lang w:bidi="ar"/>
              </w:rPr>
              <w:t>一</w:t>
            </w:r>
          </w:p>
        </w:tc>
        <w:tc>
          <w:tcPr>
            <w:tcW w:w="1244" w:type="dxa"/>
            <w:tcBorders>
              <w:tl2br w:val="nil"/>
              <w:tr2bl w:val="nil"/>
            </w:tcBorders>
            <w:shd w:val="clear" w:color="auto" w:fill="auto"/>
            <w:vAlign w:val="center"/>
          </w:tcPr>
          <w:p w14:paraId="7F244313">
            <w:pPr>
              <w:pStyle w:val="234"/>
              <w:rPr>
                <w:rFonts w:hint="default"/>
                <w:color w:val="auto"/>
                <w:highlight w:val="none"/>
              </w:rPr>
            </w:pPr>
            <w:r>
              <w:rPr>
                <w:color w:val="auto"/>
                <w:highlight w:val="none"/>
              </w:rPr>
              <w:t>√</w:t>
            </w:r>
          </w:p>
        </w:tc>
      </w:tr>
      <w:tr w14:paraId="4B0C15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0" w:hRule="atLeast"/>
        </w:trPr>
        <w:tc>
          <w:tcPr>
            <w:tcW w:w="9555" w:type="dxa"/>
            <w:gridSpan w:val="7"/>
            <w:tcBorders>
              <w:top w:val="single" w:color="000000" w:sz="12" w:space="0"/>
              <w:left w:val="single" w:color="000000" w:sz="12" w:space="0"/>
              <w:bottom w:val="single" w:color="000000" w:sz="12" w:space="0"/>
              <w:right w:val="single" w:color="000000" w:sz="12" w:space="0"/>
            </w:tcBorders>
            <w:shd w:val="clear" w:color="auto" w:fill="auto"/>
            <w:vAlign w:val="center"/>
          </w:tcPr>
          <w:p w14:paraId="1C71A37E">
            <w:pPr>
              <w:pStyle w:val="234"/>
              <w:ind w:firstLine="360" w:firstLineChars="200"/>
              <w:jc w:val="left"/>
              <w:rPr>
                <w:rFonts w:hint="default"/>
                <w:color w:val="auto"/>
                <w:highlight w:val="none"/>
              </w:rPr>
            </w:pPr>
            <w:r>
              <w:rPr>
                <w:color w:val="auto"/>
                <w:highlight w:val="none"/>
              </w:rPr>
              <w:t>注：“一”表示不做项目；“√”表示应做项目。</w:t>
            </w:r>
          </w:p>
        </w:tc>
      </w:tr>
    </w:tbl>
    <w:p w14:paraId="60E38A6B">
      <w:pPr>
        <w:pStyle w:val="109"/>
        <w:spacing w:before="120" w:after="120"/>
        <w:rPr>
          <w:color w:val="auto"/>
          <w:highlight w:val="none"/>
        </w:rPr>
      </w:pPr>
      <w:bookmarkStart w:id="154" w:name="_Toc173424042"/>
      <w:bookmarkStart w:id="155" w:name="_Toc167710484"/>
      <w:bookmarkStart w:id="156" w:name="_Toc163564918"/>
      <w:r>
        <w:rPr>
          <w:rFonts w:hint="eastAsia"/>
          <w:color w:val="auto"/>
          <w:highlight w:val="none"/>
          <w:lang w:bidi="ar"/>
        </w:rPr>
        <w:t>出厂检验</w:t>
      </w:r>
      <w:bookmarkEnd w:id="153"/>
      <w:bookmarkEnd w:id="154"/>
      <w:bookmarkEnd w:id="155"/>
      <w:bookmarkEnd w:id="156"/>
    </w:p>
    <w:p w14:paraId="3A63ABAD">
      <w:pPr>
        <w:pStyle w:val="60"/>
        <w:ind w:firstLine="420"/>
        <w:rPr>
          <w:color w:val="auto"/>
          <w:highlight w:val="none"/>
        </w:rPr>
      </w:pPr>
      <w:r>
        <w:rPr>
          <w:rFonts w:hint="eastAsia"/>
          <w:color w:val="auto"/>
          <w:highlight w:val="none"/>
          <w:lang w:bidi="ar"/>
        </w:rPr>
        <w:t>出厂检验满足以下要求：</w:t>
      </w:r>
    </w:p>
    <w:p w14:paraId="09C13B28">
      <w:pPr>
        <w:pStyle w:val="178"/>
        <w:numPr>
          <w:ilvl w:val="0"/>
          <w:numId w:val="41"/>
        </w:numPr>
        <w:rPr>
          <w:color w:val="auto"/>
          <w:highlight w:val="none"/>
        </w:rPr>
      </w:pPr>
      <w:r>
        <w:rPr>
          <w:rFonts w:hint="eastAsia"/>
          <w:color w:val="auto"/>
          <w:highlight w:val="none"/>
          <w:lang w:bidi="ar"/>
        </w:rPr>
        <w:t>车位锁应经过出厂检验合格后，并附有合格证方能出厂；</w:t>
      </w:r>
    </w:p>
    <w:p w14:paraId="4C70A62E">
      <w:pPr>
        <w:pStyle w:val="178"/>
        <w:rPr>
          <w:color w:val="auto"/>
          <w:highlight w:val="none"/>
        </w:rPr>
      </w:pPr>
      <w:r>
        <w:rPr>
          <w:rFonts w:hint="eastAsia"/>
          <w:color w:val="auto"/>
          <w:highlight w:val="none"/>
          <w:lang w:bidi="ar"/>
        </w:rPr>
        <w:t>出厂检验项目应符合表</w:t>
      </w:r>
      <w:r>
        <w:rPr>
          <w:color w:val="auto"/>
          <w:highlight w:val="none"/>
          <w:lang w:bidi="ar"/>
        </w:rPr>
        <w:t>2</w:t>
      </w:r>
      <w:r>
        <w:rPr>
          <w:rFonts w:hint="eastAsia"/>
          <w:color w:val="auto"/>
          <w:highlight w:val="none"/>
          <w:lang w:bidi="ar"/>
        </w:rPr>
        <w:t>的规定，出厂检验项目全部合格则判定该产品合格；若出现1项不合</w:t>
      </w:r>
      <w:r>
        <w:rPr>
          <w:rFonts w:hint="eastAsia"/>
          <w:color w:val="auto"/>
          <w:spacing w:val="4"/>
          <w:highlight w:val="none"/>
          <w:lang w:bidi="ar"/>
        </w:rPr>
        <w:t>格，则判定</w:t>
      </w:r>
      <w:r>
        <w:rPr>
          <w:rFonts w:hint="eastAsia"/>
          <w:color w:val="auto"/>
          <w:spacing w:val="-8"/>
          <w:highlight w:val="none"/>
          <w:lang w:bidi="ar"/>
        </w:rPr>
        <w:t>该产品不合格。</w:t>
      </w:r>
    </w:p>
    <w:p w14:paraId="524CD90E">
      <w:pPr>
        <w:pStyle w:val="109"/>
        <w:spacing w:before="120" w:after="120"/>
        <w:rPr>
          <w:color w:val="auto"/>
          <w:highlight w:val="none"/>
        </w:rPr>
      </w:pPr>
      <w:bookmarkStart w:id="157" w:name="_Toc163564919"/>
      <w:bookmarkStart w:id="158" w:name="_Toc167710485"/>
      <w:bookmarkStart w:id="159" w:name="_Toc173424043"/>
      <w:bookmarkStart w:id="160" w:name="_Toc13953"/>
      <w:r>
        <w:rPr>
          <w:rFonts w:hint="eastAsia"/>
          <w:color w:val="auto"/>
          <w:highlight w:val="none"/>
          <w:lang w:bidi="ar"/>
        </w:rPr>
        <w:t>型式检验</w:t>
      </w:r>
      <w:bookmarkEnd w:id="157"/>
      <w:bookmarkEnd w:id="158"/>
      <w:bookmarkEnd w:id="159"/>
      <w:bookmarkEnd w:id="160"/>
    </w:p>
    <w:p w14:paraId="21DA9FD6">
      <w:pPr>
        <w:pStyle w:val="169"/>
        <w:rPr>
          <w:color w:val="auto"/>
          <w:highlight w:val="none"/>
        </w:rPr>
      </w:pPr>
      <w:r>
        <w:rPr>
          <w:rFonts w:hint="eastAsia"/>
          <w:color w:val="auto"/>
          <w:highlight w:val="none"/>
          <w:lang w:bidi="ar"/>
        </w:rPr>
        <w:t>凡属下列情况之一，应进行型式检验：</w:t>
      </w:r>
    </w:p>
    <w:p w14:paraId="5AF4B816">
      <w:pPr>
        <w:pStyle w:val="136"/>
        <w:numPr>
          <w:ilvl w:val="0"/>
          <w:numId w:val="32"/>
        </w:numPr>
        <w:rPr>
          <w:color w:val="auto"/>
          <w:highlight w:val="none"/>
        </w:rPr>
      </w:pPr>
      <w:r>
        <w:rPr>
          <w:rFonts w:hint="eastAsia"/>
          <w:color w:val="auto"/>
          <w:highlight w:val="none"/>
          <w:lang w:bidi="ar"/>
        </w:rPr>
        <w:t>新产品或老产品转厂生产时；</w:t>
      </w:r>
    </w:p>
    <w:p w14:paraId="0DEB6D89">
      <w:pPr>
        <w:pStyle w:val="136"/>
        <w:numPr>
          <w:ilvl w:val="0"/>
          <w:numId w:val="32"/>
        </w:numPr>
        <w:rPr>
          <w:color w:val="auto"/>
          <w:highlight w:val="none"/>
        </w:rPr>
      </w:pPr>
      <w:r>
        <w:rPr>
          <w:rFonts w:hint="eastAsia"/>
          <w:color w:val="auto"/>
          <w:highlight w:val="none"/>
          <w:lang w:bidi="ar"/>
        </w:rPr>
        <w:t>产品试制定型鉴定、结构、材料、工艺有较大改变时；</w:t>
      </w:r>
    </w:p>
    <w:p w14:paraId="08C51380">
      <w:pPr>
        <w:pStyle w:val="136"/>
        <w:numPr>
          <w:ilvl w:val="0"/>
          <w:numId w:val="32"/>
        </w:numPr>
        <w:rPr>
          <w:color w:val="auto"/>
          <w:highlight w:val="none"/>
        </w:rPr>
      </w:pPr>
      <w:r>
        <w:rPr>
          <w:rFonts w:hint="eastAsia"/>
          <w:color w:val="auto"/>
          <w:highlight w:val="none"/>
          <w:lang w:bidi="ar"/>
        </w:rPr>
        <w:t>产品</w:t>
      </w:r>
      <w:r>
        <w:rPr>
          <w:rFonts w:hint="eastAsia"/>
          <w:color w:val="auto"/>
          <w:spacing w:val="-3"/>
          <w:highlight w:val="none"/>
          <w:lang w:bidi="ar"/>
        </w:rPr>
        <w:t>停产一年以上，恢复生产时；</w:t>
      </w:r>
    </w:p>
    <w:p w14:paraId="58874791">
      <w:pPr>
        <w:pStyle w:val="136"/>
        <w:numPr>
          <w:ilvl w:val="0"/>
          <w:numId w:val="32"/>
        </w:numPr>
        <w:rPr>
          <w:color w:val="auto"/>
          <w:highlight w:val="none"/>
        </w:rPr>
      </w:pPr>
      <w:r>
        <w:rPr>
          <w:rFonts w:hint="eastAsia"/>
          <w:color w:val="auto"/>
          <w:spacing w:val="-3"/>
          <w:highlight w:val="none"/>
          <w:lang w:bidi="ar"/>
        </w:rPr>
        <w:t>正常</w:t>
      </w:r>
      <w:r>
        <w:rPr>
          <w:rFonts w:hint="eastAsia"/>
          <w:color w:val="auto"/>
          <w:highlight w:val="none"/>
          <w:lang w:bidi="ar"/>
        </w:rPr>
        <w:t>生产的产品两年进行一次；</w:t>
      </w:r>
    </w:p>
    <w:p w14:paraId="20F9EB33">
      <w:pPr>
        <w:pStyle w:val="136"/>
        <w:numPr>
          <w:ilvl w:val="0"/>
          <w:numId w:val="32"/>
        </w:numPr>
        <w:rPr>
          <w:color w:val="auto"/>
          <w:highlight w:val="none"/>
        </w:rPr>
      </w:pPr>
      <w:r>
        <w:rPr>
          <w:rFonts w:hint="eastAsia"/>
          <w:color w:val="auto"/>
          <w:highlight w:val="none"/>
          <w:lang w:bidi="ar"/>
        </w:rPr>
        <w:t>出厂检验</w:t>
      </w:r>
      <w:r>
        <w:rPr>
          <w:rFonts w:hint="eastAsia"/>
          <w:color w:val="auto"/>
          <w:spacing w:val="-3"/>
          <w:highlight w:val="none"/>
          <w:lang w:bidi="ar"/>
        </w:rPr>
        <w:t>结果与上次型式检验有较大差异时；</w:t>
      </w:r>
    </w:p>
    <w:p w14:paraId="3FE92650">
      <w:pPr>
        <w:pStyle w:val="136"/>
        <w:numPr>
          <w:ilvl w:val="0"/>
          <w:numId w:val="32"/>
        </w:numPr>
        <w:rPr>
          <w:color w:val="auto"/>
          <w:highlight w:val="none"/>
        </w:rPr>
      </w:pPr>
      <w:r>
        <w:rPr>
          <w:rFonts w:hint="eastAsia"/>
          <w:color w:val="auto"/>
          <w:spacing w:val="-3"/>
          <w:highlight w:val="none"/>
          <w:lang w:bidi="ar"/>
        </w:rPr>
        <w:t>产品出现严重质量事故时。</w:t>
      </w:r>
    </w:p>
    <w:p w14:paraId="14A4D806">
      <w:pPr>
        <w:pStyle w:val="169"/>
        <w:rPr>
          <w:color w:val="auto"/>
          <w:highlight w:val="none"/>
        </w:rPr>
      </w:pPr>
      <w:r>
        <w:rPr>
          <w:rFonts w:hint="eastAsia"/>
          <w:color w:val="auto"/>
          <w:highlight w:val="none"/>
          <w:lang w:bidi="ar"/>
        </w:rPr>
        <w:t>型式检验的样品在出厂合格的产品中随机抽取，样本数量为10%，型式检验项目见表</w:t>
      </w:r>
      <w:r>
        <w:rPr>
          <w:color w:val="auto"/>
          <w:highlight w:val="none"/>
          <w:lang w:bidi="ar"/>
        </w:rPr>
        <w:t>2</w:t>
      </w:r>
      <w:r>
        <w:rPr>
          <w:rFonts w:hint="eastAsia"/>
          <w:color w:val="auto"/>
          <w:highlight w:val="none"/>
          <w:lang w:bidi="ar"/>
        </w:rPr>
        <w:t>，外壳防 护等级和电磁兼容指标检验不合格时，则判定该产品不合格，若其他项目出现不合格，应在同一批产品 中加倍抽取样品。</w:t>
      </w:r>
    </w:p>
    <w:p w14:paraId="16FA89EA">
      <w:pPr>
        <w:pStyle w:val="108"/>
        <w:spacing w:before="240" w:after="240"/>
        <w:rPr>
          <w:color w:val="auto"/>
          <w:highlight w:val="none"/>
        </w:rPr>
      </w:pPr>
      <w:bookmarkStart w:id="161" w:name="_Toc163564920"/>
      <w:bookmarkStart w:id="162" w:name="_Toc656"/>
      <w:bookmarkStart w:id="163" w:name="_Toc19952"/>
      <w:bookmarkStart w:id="164" w:name="_Toc161998155"/>
      <w:bookmarkStart w:id="165" w:name="_Toc173424044"/>
      <w:bookmarkStart w:id="166" w:name="_Toc167710486"/>
      <w:r>
        <w:rPr>
          <w:rFonts w:hint="eastAsia"/>
          <w:color w:val="auto"/>
          <w:highlight w:val="none"/>
          <w:lang w:bidi="ar"/>
        </w:rPr>
        <w:t>标志、包装、运输和贮存</w:t>
      </w:r>
      <w:bookmarkEnd w:id="161"/>
      <w:bookmarkEnd w:id="162"/>
      <w:bookmarkEnd w:id="163"/>
      <w:bookmarkEnd w:id="164"/>
      <w:bookmarkEnd w:id="165"/>
      <w:bookmarkEnd w:id="166"/>
    </w:p>
    <w:p w14:paraId="11484A39">
      <w:pPr>
        <w:pStyle w:val="109"/>
        <w:spacing w:before="120" w:after="120"/>
        <w:rPr>
          <w:color w:val="auto"/>
          <w:highlight w:val="none"/>
        </w:rPr>
      </w:pPr>
      <w:bookmarkStart w:id="167" w:name="_Toc11794"/>
      <w:bookmarkStart w:id="168" w:name="_Toc173424045"/>
      <w:bookmarkStart w:id="169" w:name="_Toc163564921"/>
      <w:bookmarkStart w:id="170" w:name="_Toc167710487"/>
      <w:r>
        <w:rPr>
          <w:rFonts w:hint="eastAsia"/>
          <w:color w:val="auto"/>
          <w:highlight w:val="none"/>
          <w:lang w:bidi="ar"/>
        </w:rPr>
        <w:t>标志</w:t>
      </w:r>
      <w:bookmarkEnd w:id="167"/>
      <w:bookmarkEnd w:id="168"/>
      <w:bookmarkEnd w:id="169"/>
      <w:bookmarkEnd w:id="170"/>
    </w:p>
    <w:p w14:paraId="29C6A2FB">
      <w:pPr>
        <w:pStyle w:val="60"/>
        <w:ind w:firstLine="420"/>
        <w:rPr>
          <w:color w:val="auto"/>
          <w:highlight w:val="none"/>
        </w:rPr>
      </w:pPr>
      <w:r>
        <w:rPr>
          <w:rFonts w:hint="eastAsia"/>
          <w:color w:val="auto"/>
          <w:highlight w:val="none"/>
          <w:lang w:bidi="ar"/>
        </w:rPr>
        <w:t>产品标志应包含：</w:t>
      </w:r>
    </w:p>
    <w:p w14:paraId="0A2E74F8">
      <w:pPr>
        <w:pStyle w:val="178"/>
        <w:numPr>
          <w:ilvl w:val="0"/>
          <w:numId w:val="42"/>
        </w:numPr>
        <w:rPr>
          <w:color w:val="auto"/>
          <w:highlight w:val="none"/>
        </w:rPr>
      </w:pPr>
      <w:r>
        <w:rPr>
          <w:rFonts w:hint="eastAsia"/>
          <w:color w:val="auto"/>
          <w:highlight w:val="none"/>
          <w:lang w:bidi="ar"/>
        </w:rPr>
        <w:t>产品名称；</w:t>
      </w:r>
    </w:p>
    <w:p w14:paraId="2EE119D4">
      <w:pPr>
        <w:pStyle w:val="178"/>
        <w:rPr>
          <w:color w:val="auto"/>
          <w:highlight w:val="none"/>
        </w:rPr>
      </w:pPr>
      <w:r>
        <w:rPr>
          <w:rFonts w:hint="eastAsia"/>
          <w:color w:val="auto"/>
          <w:highlight w:val="none"/>
          <w:lang w:bidi="ar"/>
        </w:rPr>
        <w:t>型号与规格；</w:t>
      </w:r>
    </w:p>
    <w:p w14:paraId="7CA92577">
      <w:pPr>
        <w:pStyle w:val="178"/>
        <w:rPr>
          <w:color w:val="auto"/>
          <w:highlight w:val="none"/>
        </w:rPr>
      </w:pPr>
      <w:r>
        <w:rPr>
          <w:rFonts w:hint="eastAsia"/>
          <w:color w:val="auto"/>
          <w:highlight w:val="none"/>
          <w:lang w:bidi="ar"/>
        </w:rPr>
        <w:t>制造日期或出厂编号；</w:t>
      </w:r>
    </w:p>
    <w:p w14:paraId="70E816F9">
      <w:pPr>
        <w:pStyle w:val="178"/>
        <w:rPr>
          <w:color w:val="auto"/>
          <w:highlight w:val="none"/>
        </w:rPr>
      </w:pPr>
      <w:r>
        <w:rPr>
          <w:rFonts w:hint="eastAsia"/>
          <w:color w:val="auto"/>
          <w:highlight w:val="none"/>
          <w:lang w:bidi="ar"/>
        </w:rPr>
        <w:t>产品标准号。</w:t>
      </w:r>
    </w:p>
    <w:p w14:paraId="20ECC385">
      <w:pPr>
        <w:pStyle w:val="109"/>
        <w:spacing w:before="120" w:after="120"/>
        <w:rPr>
          <w:color w:val="auto"/>
          <w:highlight w:val="none"/>
        </w:rPr>
      </w:pPr>
      <w:bookmarkStart w:id="171" w:name="_Toc167710488"/>
      <w:bookmarkStart w:id="172" w:name="_Toc163564922"/>
      <w:bookmarkStart w:id="173" w:name="_Toc752"/>
      <w:bookmarkStart w:id="174" w:name="_Toc173424046"/>
      <w:r>
        <w:rPr>
          <w:rFonts w:hint="eastAsia"/>
          <w:color w:val="auto"/>
          <w:highlight w:val="none"/>
          <w:lang w:bidi="ar"/>
        </w:rPr>
        <w:t>包装</w:t>
      </w:r>
      <w:bookmarkEnd w:id="171"/>
      <w:bookmarkEnd w:id="172"/>
      <w:bookmarkEnd w:id="173"/>
      <w:bookmarkEnd w:id="174"/>
    </w:p>
    <w:p w14:paraId="04F835F6">
      <w:pPr>
        <w:pStyle w:val="60"/>
        <w:ind w:firstLine="420"/>
        <w:rPr>
          <w:color w:val="auto"/>
          <w:spacing w:val="-2"/>
          <w:highlight w:val="none"/>
        </w:rPr>
      </w:pPr>
      <w:r>
        <w:rPr>
          <w:rFonts w:hint="eastAsia"/>
          <w:color w:val="auto"/>
          <w:highlight w:val="none"/>
          <w:lang w:bidi="ar"/>
        </w:rPr>
        <w:t>包装图示标志应符合GB/T 191的规定。车位锁内包装套塑料薄膜，用双瓦楞纸箱包装，包装箱内应</w:t>
      </w:r>
      <w:r>
        <w:rPr>
          <w:rFonts w:hint="eastAsia"/>
          <w:color w:val="auto"/>
          <w:spacing w:val="6"/>
          <w:highlight w:val="none"/>
          <w:lang w:bidi="ar"/>
        </w:rPr>
        <w:t xml:space="preserve"> </w:t>
      </w:r>
      <w:r>
        <w:rPr>
          <w:rFonts w:hint="eastAsia"/>
          <w:color w:val="auto"/>
          <w:highlight w:val="none"/>
          <w:lang w:bidi="ar"/>
        </w:rPr>
        <w:t>有防潮、防震、防尘措施。车位锁的外包装</w:t>
      </w:r>
      <w:r>
        <w:rPr>
          <w:rFonts w:hint="eastAsia"/>
          <w:color w:val="auto"/>
          <w:spacing w:val="-2"/>
          <w:highlight w:val="none"/>
          <w:lang w:bidi="ar"/>
        </w:rPr>
        <w:t>上应有下列标志：</w:t>
      </w:r>
    </w:p>
    <w:p w14:paraId="3E8168CA">
      <w:pPr>
        <w:pStyle w:val="178"/>
        <w:numPr>
          <w:ilvl w:val="0"/>
          <w:numId w:val="43"/>
        </w:numPr>
        <w:rPr>
          <w:color w:val="auto"/>
          <w:highlight w:val="none"/>
        </w:rPr>
      </w:pPr>
      <w:r>
        <w:rPr>
          <w:rFonts w:hint="eastAsia"/>
          <w:color w:val="auto"/>
          <w:highlight w:val="none"/>
          <w:lang w:bidi="ar"/>
        </w:rPr>
        <w:t>产品名称；</w:t>
      </w:r>
    </w:p>
    <w:p w14:paraId="6792EB5C">
      <w:pPr>
        <w:pStyle w:val="178"/>
        <w:rPr>
          <w:color w:val="auto"/>
          <w:highlight w:val="none"/>
        </w:rPr>
      </w:pPr>
      <w:r>
        <w:rPr>
          <w:rFonts w:hint="eastAsia"/>
          <w:color w:val="auto"/>
          <w:highlight w:val="none"/>
          <w:lang w:bidi="ar"/>
        </w:rPr>
        <w:t>生产厂名、厂址；</w:t>
      </w:r>
    </w:p>
    <w:p w14:paraId="78035633">
      <w:pPr>
        <w:pStyle w:val="178"/>
        <w:rPr>
          <w:color w:val="auto"/>
          <w:highlight w:val="none"/>
        </w:rPr>
      </w:pPr>
      <w:r>
        <w:rPr>
          <w:rFonts w:hint="eastAsia"/>
          <w:color w:val="auto"/>
          <w:highlight w:val="none"/>
          <w:lang w:bidi="ar"/>
        </w:rPr>
        <w:t>型号与规格；</w:t>
      </w:r>
    </w:p>
    <w:p w14:paraId="241805AE">
      <w:pPr>
        <w:pStyle w:val="178"/>
        <w:rPr>
          <w:color w:val="auto"/>
          <w:highlight w:val="none"/>
        </w:rPr>
      </w:pPr>
      <w:r>
        <w:rPr>
          <w:rFonts w:hint="eastAsia"/>
          <w:color w:val="auto"/>
          <w:highlight w:val="none"/>
          <w:lang w:bidi="ar"/>
        </w:rPr>
        <w:t>制造日期或出厂编号；</w:t>
      </w:r>
    </w:p>
    <w:p w14:paraId="4F71E113">
      <w:pPr>
        <w:pStyle w:val="178"/>
        <w:rPr>
          <w:color w:val="auto"/>
          <w:highlight w:val="none"/>
        </w:rPr>
      </w:pPr>
      <w:r>
        <w:rPr>
          <w:rFonts w:hint="eastAsia"/>
          <w:color w:val="auto"/>
          <w:highlight w:val="none"/>
          <w:lang w:bidi="ar"/>
        </w:rPr>
        <w:t>体积（长</w:t>
      </w:r>
      <w:r>
        <w:rPr>
          <w:rFonts w:hint="eastAsia" w:hAnsi="宋体"/>
          <w:color w:val="auto"/>
          <w:highlight w:val="none"/>
          <w:lang w:bidi="ar"/>
        </w:rPr>
        <w:t>×</w:t>
      </w:r>
      <w:r>
        <w:rPr>
          <w:rFonts w:hint="eastAsia"/>
          <w:color w:val="auto"/>
          <w:highlight w:val="none"/>
          <w:lang w:bidi="ar"/>
        </w:rPr>
        <w:t>宽</w:t>
      </w:r>
      <w:r>
        <w:rPr>
          <w:rFonts w:hint="eastAsia" w:hAnsi="宋体"/>
          <w:color w:val="auto"/>
          <w:highlight w:val="none"/>
          <w:lang w:bidi="ar"/>
        </w:rPr>
        <w:t>×</w:t>
      </w:r>
      <w:r>
        <w:rPr>
          <w:rFonts w:hint="eastAsia"/>
          <w:color w:val="auto"/>
          <w:highlight w:val="none"/>
          <w:lang w:bidi="ar"/>
        </w:rPr>
        <w:t>高）、数量；</w:t>
      </w:r>
    </w:p>
    <w:p w14:paraId="36E22BF9">
      <w:pPr>
        <w:pStyle w:val="178"/>
        <w:rPr>
          <w:color w:val="auto"/>
          <w:highlight w:val="none"/>
        </w:rPr>
      </w:pPr>
      <w:r>
        <w:rPr>
          <w:rFonts w:hint="eastAsia"/>
          <w:color w:val="auto"/>
          <w:highlight w:val="none"/>
          <w:lang w:bidi="ar"/>
        </w:rPr>
        <w:t>包装箱体积及堆码极限等。</w:t>
      </w:r>
    </w:p>
    <w:p w14:paraId="3B1BCFA3">
      <w:pPr>
        <w:pStyle w:val="109"/>
        <w:spacing w:before="120" w:after="120"/>
        <w:rPr>
          <w:color w:val="auto"/>
          <w:highlight w:val="none"/>
        </w:rPr>
      </w:pPr>
      <w:bookmarkStart w:id="175" w:name="_Toc167710489"/>
      <w:bookmarkStart w:id="176" w:name="_Toc163564923"/>
      <w:bookmarkStart w:id="177" w:name="_Toc173424047"/>
      <w:bookmarkStart w:id="178" w:name="_Toc10971"/>
      <w:r>
        <w:rPr>
          <w:rFonts w:hint="eastAsia"/>
          <w:color w:val="auto"/>
          <w:highlight w:val="none"/>
          <w:lang w:bidi="ar"/>
        </w:rPr>
        <w:t>运输</w:t>
      </w:r>
      <w:bookmarkEnd w:id="175"/>
      <w:bookmarkEnd w:id="176"/>
      <w:bookmarkEnd w:id="177"/>
      <w:bookmarkEnd w:id="178"/>
    </w:p>
    <w:p w14:paraId="2DAE6F63">
      <w:pPr>
        <w:pStyle w:val="60"/>
        <w:ind w:firstLine="420"/>
        <w:rPr>
          <w:color w:val="auto"/>
          <w:highlight w:val="none"/>
        </w:rPr>
      </w:pPr>
      <w:r>
        <w:rPr>
          <w:rFonts w:hint="eastAsia"/>
          <w:color w:val="auto"/>
          <w:highlight w:val="none"/>
          <w:lang w:bidi="ar"/>
        </w:rPr>
        <w:t>运输过程中切勿重压、勿抛扔，小心轻放，防止雨淋、曝晒，运输工具应清洁干</w:t>
      </w:r>
      <w:r>
        <w:rPr>
          <w:rFonts w:hint="eastAsia"/>
          <w:color w:val="auto"/>
          <w:spacing w:val="-2"/>
          <w:highlight w:val="none"/>
          <w:lang w:bidi="ar"/>
        </w:rPr>
        <w:t>燥。</w:t>
      </w:r>
    </w:p>
    <w:p w14:paraId="2E730522">
      <w:pPr>
        <w:pStyle w:val="109"/>
        <w:spacing w:before="120" w:after="120"/>
        <w:rPr>
          <w:color w:val="auto"/>
          <w:highlight w:val="none"/>
        </w:rPr>
      </w:pPr>
      <w:bookmarkStart w:id="179" w:name="_Toc163564924"/>
      <w:bookmarkStart w:id="180" w:name="_Toc167710490"/>
      <w:bookmarkStart w:id="181" w:name="_Toc31095"/>
      <w:bookmarkStart w:id="182" w:name="_Toc173424048"/>
      <w:r>
        <w:rPr>
          <w:rFonts w:hint="eastAsia"/>
          <w:color w:val="auto"/>
          <w:highlight w:val="none"/>
          <w:lang w:bidi="ar"/>
        </w:rPr>
        <w:t>贮存</w:t>
      </w:r>
      <w:bookmarkEnd w:id="179"/>
      <w:bookmarkEnd w:id="180"/>
      <w:bookmarkEnd w:id="181"/>
      <w:bookmarkEnd w:id="182"/>
    </w:p>
    <w:p w14:paraId="064B629C">
      <w:pPr>
        <w:pStyle w:val="60"/>
        <w:ind w:firstLine="420"/>
        <w:rPr>
          <w:color w:val="auto"/>
          <w:spacing w:val="-2"/>
          <w:highlight w:val="none"/>
          <w:lang w:bidi="ar"/>
        </w:rPr>
      </w:pPr>
      <w:r>
        <w:rPr>
          <w:rFonts w:hint="eastAsia"/>
          <w:color w:val="auto"/>
          <w:highlight w:val="none"/>
          <w:lang w:bidi="ar"/>
        </w:rPr>
        <w:t>应贮存在空气流通、干燥、无腐蚀性气体的库房</w:t>
      </w:r>
      <w:r>
        <w:rPr>
          <w:rFonts w:hint="eastAsia"/>
          <w:color w:val="auto"/>
          <w:spacing w:val="-2"/>
          <w:highlight w:val="none"/>
          <w:lang w:bidi="ar"/>
        </w:rPr>
        <w:t>内，避免靠近火源。</w:t>
      </w:r>
    </w:p>
    <w:p w14:paraId="25F965F5">
      <w:pPr>
        <w:pStyle w:val="108"/>
        <w:spacing w:before="240" w:after="240"/>
        <w:rPr>
          <w:color w:val="auto"/>
          <w:highlight w:val="none"/>
        </w:rPr>
      </w:pPr>
      <w:bookmarkStart w:id="183" w:name="_Toc173424049"/>
      <w:r>
        <w:rPr>
          <w:rFonts w:hint="eastAsia"/>
          <w:color w:val="auto"/>
          <w:highlight w:val="none"/>
          <w:lang w:bidi="ar"/>
        </w:rPr>
        <w:t>使用管理规范</w:t>
      </w:r>
      <w:bookmarkEnd w:id="183"/>
    </w:p>
    <w:p w14:paraId="25EAB6DC">
      <w:pPr>
        <w:pStyle w:val="109"/>
        <w:spacing w:before="120" w:after="120"/>
        <w:rPr>
          <w:color w:val="auto"/>
          <w:highlight w:val="none"/>
          <w:lang w:bidi="ar"/>
        </w:rPr>
      </w:pPr>
      <w:bookmarkStart w:id="184" w:name="_Toc173424050"/>
      <w:r>
        <w:rPr>
          <w:rFonts w:hint="eastAsia"/>
          <w:color w:val="auto"/>
          <w:highlight w:val="none"/>
          <w:lang w:bidi="ar"/>
        </w:rPr>
        <w:t>安装</w:t>
      </w:r>
      <w:bookmarkEnd w:id="184"/>
    </w:p>
    <w:p w14:paraId="33493CB0">
      <w:pPr>
        <w:pStyle w:val="60"/>
        <w:spacing w:before="120" w:after="120"/>
        <w:ind w:firstLine="420"/>
        <w:rPr>
          <w:color w:val="auto"/>
          <w:highlight w:val="none"/>
          <w:lang w:bidi="ar"/>
        </w:rPr>
      </w:pPr>
      <w:r>
        <w:rPr>
          <w:rFonts w:hint="eastAsia"/>
          <w:color w:val="auto"/>
          <w:highlight w:val="none"/>
          <w:lang w:bidi="ar"/>
        </w:rPr>
        <w:t>车位锁应根据现场情况，安装在平整、不易积水的地面上，应有效固定在地面上，不能出现松动现象。</w:t>
      </w:r>
    </w:p>
    <w:p w14:paraId="0C85A090">
      <w:pPr>
        <w:pStyle w:val="109"/>
        <w:spacing w:before="120" w:after="120"/>
        <w:rPr>
          <w:color w:val="auto"/>
          <w:highlight w:val="none"/>
          <w:lang w:bidi="ar"/>
        </w:rPr>
      </w:pPr>
      <w:bookmarkStart w:id="185" w:name="_Toc173424051"/>
      <w:r>
        <w:rPr>
          <w:rFonts w:hint="eastAsia"/>
          <w:color w:val="auto"/>
          <w:highlight w:val="none"/>
          <w:lang w:bidi="ar"/>
        </w:rPr>
        <w:t>维护</w:t>
      </w:r>
      <w:bookmarkEnd w:id="185"/>
    </w:p>
    <w:p w14:paraId="1A468F46">
      <w:pPr>
        <w:pStyle w:val="60"/>
        <w:spacing w:before="120" w:after="120"/>
        <w:ind w:firstLine="420"/>
        <w:rPr>
          <w:color w:val="auto"/>
          <w:highlight w:val="none"/>
          <w:lang w:bidi="ar"/>
        </w:rPr>
      </w:pPr>
      <w:r>
        <w:rPr>
          <w:rFonts w:hint="eastAsia"/>
          <w:color w:val="auto"/>
          <w:highlight w:val="none"/>
          <w:lang w:bidi="ar"/>
        </w:rPr>
        <w:t>车位锁应定期进行维护，检查摇臂是否变形，安装是否牢固，是否有明显破损。</w:t>
      </w:r>
    </w:p>
    <w:p w14:paraId="4E9B9CEE">
      <w:pPr>
        <w:pStyle w:val="109"/>
        <w:spacing w:before="120" w:after="120"/>
        <w:rPr>
          <w:color w:val="auto"/>
          <w:highlight w:val="none"/>
          <w:lang w:bidi="ar"/>
        </w:rPr>
      </w:pPr>
      <w:bookmarkStart w:id="186" w:name="_Toc173424052"/>
      <w:r>
        <w:rPr>
          <w:rFonts w:hint="eastAsia"/>
          <w:color w:val="auto"/>
          <w:highlight w:val="none"/>
          <w:lang w:bidi="ar"/>
        </w:rPr>
        <w:t>报废</w:t>
      </w:r>
      <w:bookmarkEnd w:id="186"/>
    </w:p>
    <w:p w14:paraId="695D4052">
      <w:pPr>
        <w:pStyle w:val="60"/>
        <w:ind w:firstLine="420"/>
        <w:rPr>
          <w:color w:val="auto"/>
          <w:highlight w:val="none"/>
          <w:lang w:bidi="ar"/>
        </w:rPr>
      </w:pPr>
      <w:r>
        <w:rPr>
          <w:rFonts w:hint="eastAsia"/>
          <w:color w:val="auto"/>
          <w:highlight w:val="none"/>
          <w:lang w:bidi="ar"/>
        </w:rPr>
        <w:t>车位锁出现以下几种情况时，应报废处理：</w:t>
      </w:r>
    </w:p>
    <w:p w14:paraId="03D4496A">
      <w:pPr>
        <w:pStyle w:val="178"/>
        <w:numPr>
          <w:ilvl w:val="0"/>
          <w:numId w:val="44"/>
        </w:numPr>
        <w:rPr>
          <w:color w:val="auto"/>
          <w:highlight w:val="none"/>
          <w:lang w:bidi="ar"/>
        </w:rPr>
      </w:pPr>
      <w:r>
        <w:rPr>
          <w:rFonts w:hint="eastAsia"/>
          <w:color w:val="auto"/>
          <w:highlight w:val="none"/>
          <w:lang w:bidi="ar"/>
        </w:rPr>
        <w:t>摇臂发生严重变形，导致无法正常升降；</w:t>
      </w:r>
    </w:p>
    <w:p w14:paraId="39D866AD">
      <w:pPr>
        <w:pStyle w:val="178"/>
        <w:numPr>
          <w:ilvl w:val="0"/>
          <w:numId w:val="44"/>
        </w:numPr>
        <w:rPr>
          <w:color w:val="auto"/>
          <w:highlight w:val="none"/>
          <w:lang w:bidi="ar"/>
        </w:rPr>
      </w:pPr>
      <w:r>
        <w:rPr>
          <w:rFonts w:hint="eastAsia"/>
          <w:color w:val="auto"/>
          <w:highlight w:val="none"/>
          <w:lang w:bidi="ar"/>
        </w:rPr>
        <w:t>外壳明显破损，或者有锋利面；</w:t>
      </w:r>
    </w:p>
    <w:p w14:paraId="2B136C5E">
      <w:pPr>
        <w:pStyle w:val="178"/>
        <w:numPr>
          <w:ilvl w:val="0"/>
          <w:numId w:val="44"/>
        </w:numPr>
        <w:rPr>
          <w:color w:val="auto"/>
          <w:highlight w:val="none"/>
          <w:lang w:bidi="ar"/>
        </w:rPr>
      </w:pPr>
      <w:r>
        <w:rPr>
          <w:rFonts w:hint="eastAsia"/>
          <w:color w:val="auto"/>
          <w:highlight w:val="none"/>
          <w:lang w:bidi="ar"/>
        </w:rPr>
        <w:t>其他导致车位锁无法正常工作，且无法修复的问题。</w:t>
      </w:r>
    </w:p>
    <w:bookmarkEnd w:id="25"/>
    <w:p w14:paraId="3FFC70FC">
      <w:pPr>
        <w:pStyle w:val="60"/>
        <w:ind w:firstLine="0" w:firstLineChars="0"/>
        <w:jc w:val="center"/>
        <w:rPr>
          <w:color w:val="auto"/>
          <w:highlight w:val="none"/>
        </w:rPr>
      </w:pPr>
      <w:bookmarkStart w:id="187" w:name="BookMark8"/>
      <w:r>
        <w:rPr>
          <w:color w:val="auto"/>
          <w:highlight w:val="none"/>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stretch>
                      <a:fillRect/>
                    </a:stretch>
                  </pic:blipFill>
                  <pic:spPr>
                    <a:xfrm>
                      <a:off x="0" y="0"/>
                      <a:ext cx="1485900" cy="317500"/>
                    </a:xfrm>
                    <a:prstGeom prst="rect">
                      <a:avLst/>
                    </a:prstGeom>
                  </pic:spPr>
                </pic:pic>
              </a:graphicData>
            </a:graphic>
          </wp:inline>
        </w:drawing>
      </w:r>
      <w:bookmarkEnd w:id="187"/>
    </w:p>
    <w:sectPr>
      <w:footerReference r:id="rId13" w:type="default"/>
      <w:footerReference r:id="rId1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449B8">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53AF">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6874">
    <w:pPr>
      <w:pStyle w:val="5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8491AD">
                          <w:pPr>
                            <w:pStyle w:val="56"/>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778491AD">
                    <w:pPr>
                      <w:pStyle w:val="56"/>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F2F24">
    <w:pPr>
      <w:pStyle w:val="1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6A471">
                          <w:pPr>
                            <w:pStyle w:val="18"/>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8C6A471">
                    <w:pPr>
                      <w:pStyle w:val="18"/>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C6046">
    <w:pPr>
      <w:pStyle w:val="56"/>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284586">
                          <w:pPr>
                            <w:pStyle w:val="56"/>
                          </w:pPr>
                          <w:r>
                            <w:fldChar w:fldCharType="begin"/>
                          </w:r>
                          <w:r>
                            <w:instrText xml:space="preserve">PAGE   \* MERGEFORMAT</w:instrText>
                          </w:r>
                          <w:r>
                            <w:fldChar w:fldCharType="separate"/>
                          </w:r>
                          <w:r>
                            <w:rPr>
                              <w:lang w:val="zh-CN"/>
                            </w:rPr>
                            <w:t>5</w:t>
                          </w:r>
                          <w:r>
                            <w:fldChar w:fldCharType="end"/>
                          </w:r>
                        </w:p>
                        <w:p w14:paraId="4AE470E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1284586">
                    <w:pPr>
                      <w:pStyle w:val="56"/>
                    </w:pPr>
                    <w:r>
                      <w:fldChar w:fldCharType="begin"/>
                    </w:r>
                    <w:r>
                      <w:instrText xml:space="preserve">PAGE   \* MERGEFORMAT</w:instrText>
                    </w:r>
                    <w:r>
                      <w:fldChar w:fldCharType="separate"/>
                    </w:r>
                    <w:r>
                      <w:rPr>
                        <w:lang w:val="zh-CN"/>
                      </w:rPr>
                      <w:t>5</w:t>
                    </w:r>
                    <w:r>
                      <w:fldChar w:fldCharType="end"/>
                    </w:r>
                  </w:p>
                  <w:p w14:paraId="4AE470E0"/>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52506">
    <w:pPr>
      <w:pStyle w:val="1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00EF1">
                          <w:pPr>
                            <w:pStyle w:val="18"/>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1900EF1">
                    <w:pPr>
                      <w:pStyle w:val="18"/>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3A733">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09A6">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909A8">
    <w:pPr>
      <w:pStyle w:val="65"/>
    </w:pPr>
    <w:r>
      <w:fldChar w:fldCharType="begin"/>
    </w:r>
    <w:r>
      <w:instrText xml:space="preserve"> STYLEREF  标准文件_文件编号  \* MERGEFORMAT </w:instrText>
    </w:r>
    <w:r>
      <w:fldChar w:fldCharType="separate"/>
    </w:r>
    <w:r>
      <w:t>T/SZPIA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3289F">
    <w:pPr>
      <w:pStyle w:val="19"/>
      <w:spacing w:line="240" w:lineRule="auto"/>
      <w:jc w:val="left"/>
      <w:rPr>
        <w:rFonts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STYLEREF  标准文件_文件编号  \* MERGEFORMAT </w:instrText>
    </w:r>
    <w:r>
      <w:rPr>
        <w:rFonts w:hint="eastAsia" w:ascii="黑体" w:hAnsi="黑体" w:eastAsia="黑体" w:cs="黑体"/>
        <w:sz w:val="21"/>
        <w:szCs w:val="21"/>
      </w:rPr>
      <w:fldChar w:fldCharType="separate"/>
    </w:r>
    <w:r>
      <w:rPr>
        <w:rFonts w:hint="eastAsia" w:ascii="黑体" w:hAnsi="黑体" w:eastAsia="黑体" w:cs="黑体"/>
        <w:sz w:val="21"/>
        <w:szCs w:val="21"/>
      </w:rPr>
      <w:t>T/SZPIA XXXX—XXXX</w:t>
    </w:r>
    <w:r>
      <w:rPr>
        <w:rFonts w:hint="eastAsia" w:ascii="黑体" w:hAnsi="黑体" w:eastAsia="黑体" w:cs="黑体"/>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2C0335E"/>
    <w:multiLevelType w:val="multilevel"/>
    <w:tmpl w:val="02C0335E"/>
    <w:lvl w:ilvl="0" w:tentative="0">
      <w:start w:val="1"/>
      <w:numFmt w:val="none"/>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6"/>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lMmE0Y2QwZGI2MGE5MWYzYWFmMTI0OGU2NTI4ZDkifQ=="/>
  </w:docVars>
  <w:rsids>
    <w:rsidRoot w:val="00681B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364"/>
    <w:rsid w:val="00083D2C"/>
    <w:rsid w:val="00086AA1"/>
    <w:rsid w:val="00087A77"/>
    <w:rsid w:val="00090CA6"/>
    <w:rsid w:val="00092B8A"/>
    <w:rsid w:val="00092FB0"/>
    <w:rsid w:val="000934C5"/>
    <w:rsid w:val="00093D25"/>
    <w:rsid w:val="00093DAB"/>
    <w:rsid w:val="00094D73"/>
    <w:rsid w:val="00096D63"/>
    <w:rsid w:val="00096EDD"/>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6E04"/>
    <w:rsid w:val="002204BB"/>
    <w:rsid w:val="00221B79"/>
    <w:rsid w:val="00221C6B"/>
    <w:rsid w:val="002253A1"/>
    <w:rsid w:val="00225CF8"/>
    <w:rsid w:val="0022711B"/>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64B"/>
    <w:rsid w:val="00272B08"/>
    <w:rsid w:val="002742C9"/>
    <w:rsid w:val="00281BB8"/>
    <w:rsid w:val="00281E9E"/>
    <w:rsid w:val="00282405"/>
    <w:rsid w:val="00283089"/>
    <w:rsid w:val="00285170"/>
    <w:rsid w:val="00285361"/>
    <w:rsid w:val="00292D60"/>
    <w:rsid w:val="00293377"/>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1B7"/>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4E2"/>
    <w:rsid w:val="00404869"/>
    <w:rsid w:val="00405884"/>
    <w:rsid w:val="00407D39"/>
    <w:rsid w:val="0041477A"/>
    <w:rsid w:val="00414B79"/>
    <w:rsid w:val="004167A3"/>
    <w:rsid w:val="0043280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523"/>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79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C00"/>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B7B"/>
    <w:rsid w:val="006840A6"/>
    <w:rsid w:val="006850CD"/>
    <w:rsid w:val="00685AAB"/>
    <w:rsid w:val="0069465D"/>
    <w:rsid w:val="006A07AA"/>
    <w:rsid w:val="006A25E5"/>
    <w:rsid w:val="006A2B46"/>
    <w:rsid w:val="006A336D"/>
    <w:rsid w:val="006A37B9"/>
    <w:rsid w:val="006A6AA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299"/>
    <w:rsid w:val="00722FBF"/>
    <w:rsid w:val="00722FC2"/>
    <w:rsid w:val="00724E1B"/>
    <w:rsid w:val="00725949"/>
    <w:rsid w:val="00727FA2"/>
    <w:rsid w:val="007322D9"/>
    <w:rsid w:val="00732BC0"/>
    <w:rsid w:val="0073720F"/>
    <w:rsid w:val="00737796"/>
    <w:rsid w:val="0074165C"/>
    <w:rsid w:val="00741DAB"/>
    <w:rsid w:val="00742AD0"/>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4BA"/>
    <w:rsid w:val="007F0ED8"/>
    <w:rsid w:val="007F0F63"/>
    <w:rsid w:val="007F246D"/>
    <w:rsid w:val="007F75CE"/>
    <w:rsid w:val="007F78D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0AA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68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358"/>
    <w:rsid w:val="009378DD"/>
    <w:rsid w:val="009429D5"/>
    <w:rsid w:val="00942BF1"/>
    <w:rsid w:val="00945180"/>
    <w:rsid w:val="00945428"/>
    <w:rsid w:val="0094607B"/>
    <w:rsid w:val="00953604"/>
    <w:rsid w:val="0095496B"/>
    <w:rsid w:val="00960F1E"/>
    <w:rsid w:val="009610DC"/>
    <w:rsid w:val="00961490"/>
    <w:rsid w:val="0096381A"/>
    <w:rsid w:val="00964D17"/>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9F2"/>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05A"/>
    <w:rsid w:val="00A4661E"/>
    <w:rsid w:val="00A5110F"/>
    <w:rsid w:val="00A55795"/>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122"/>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880"/>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395"/>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CC1"/>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B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1C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024"/>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0EA2"/>
    <w:rsid w:val="00E51387"/>
    <w:rsid w:val="00E51DC6"/>
    <w:rsid w:val="00E51E68"/>
    <w:rsid w:val="00E52EFD"/>
    <w:rsid w:val="00E5408A"/>
    <w:rsid w:val="00E56800"/>
    <w:rsid w:val="00E60C63"/>
    <w:rsid w:val="00E62FF9"/>
    <w:rsid w:val="00E635BB"/>
    <w:rsid w:val="00E635D6"/>
    <w:rsid w:val="00E639BC"/>
    <w:rsid w:val="00E664CC"/>
    <w:rsid w:val="00E70388"/>
    <w:rsid w:val="00E70F92"/>
    <w:rsid w:val="00E74313"/>
    <w:rsid w:val="00E74C54"/>
    <w:rsid w:val="00E75971"/>
    <w:rsid w:val="00E77A03"/>
    <w:rsid w:val="00E822E8"/>
    <w:rsid w:val="00E82554"/>
    <w:rsid w:val="00E82606"/>
    <w:rsid w:val="00E831C1"/>
    <w:rsid w:val="00E846C8"/>
    <w:rsid w:val="00E84957"/>
    <w:rsid w:val="00E84A55"/>
    <w:rsid w:val="00E84C80"/>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41B9"/>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C93"/>
    <w:rsid w:val="00FB231D"/>
    <w:rsid w:val="00FB45F1"/>
    <w:rsid w:val="00FB4A72"/>
    <w:rsid w:val="00FB54E8"/>
    <w:rsid w:val="00FB673F"/>
    <w:rsid w:val="00FB7054"/>
    <w:rsid w:val="00FC17B7"/>
    <w:rsid w:val="00FC2CB7"/>
    <w:rsid w:val="00FC4090"/>
    <w:rsid w:val="00FC4287"/>
    <w:rsid w:val="00FC4D1C"/>
    <w:rsid w:val="00FC55B4"/>
    <w:rsid w:val="00FC7CB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B06DA"/>
    <w:rsid w:val="02B608A3"/>
    <w:rsid w:val="03834076"/>
    <w:rsid w:val="03EC1006"/>
    <w:rsid w:val="04B07929"/>
    <w:rsid w:val="0624686E"/>
    <w:rsid w:val="06297FB8"/>
    <w:rsid w:val="06AD76D5"/>
    <w:rsid w:val="06B961DD"/>
    <w:rsid w:val="06E71C9E"/>
    <w:rsid w:val="078A5A3B"/>
    <w:rsid w:val="07C367C5"/>
    <w:rsid w:val="09D93D73"/>
    <w:rsid w:val="0AA1477B"/>
    <w:rsid w:val="0AD7751E"/>
    <w:rsid w:val="0B320B8A"/>
    <w:rsid w:val="0B4C599F"/>
    <w:rsid w:val="0B584344"/>
    <w:rsid w:val="0B657E99"/>
    <w:rsid w:val="0C6C18DD"/>
    <w:rsid w:val="0C972F2E"/>
    <w:rsid w:val="0C9F2C64"/>
    <w:rsid w:val="0C9F66CF"/>
    <w:rsid w:val="0CCC0224"/>
    <w:rsid w:val="0D0E2CD6"/>
    <w:rsid w:val="0D3861DB"/>
    <w:rsid w:val="0D8B2166"/>
    <w:rsid w:val="0DA675E9"/>
    <w:rsid w:val="0EAD6944"/>
    <w:rsid w:val="0F2D421D"/>
    <w:rsid w:val="0F360E40"/>
    <w:rsid w:val="0F9F2542"/>
    <w:rsid w:val="0FE40610"/>
    <w:rsid w:val="11301F5F"/>
    <w:rsid w:val="122A3441"/>
    <w:rsid w:val="129B7562"/>
    <w:rsid w:val="131A6072"/>
    <w:rsid w:val="131F770D"/>
    <w:rsid w:val="13344EB3"/>
    <w:rsid w:val="137A50AD"/>
    <w:rsid w:val="13B11E94"/>
    <w:rsid w:val="14DE001E"/>
    <w:rsid w:val="153764A0"/>
    <w:rsid w:val="15BE7EDB"/>
    <w:rsid w:val="15F829AC"/>
    <w:rsid w:val="1658025B"/>
    <w:rsid w:val="171A2FF3"/>
    <w:rsid w:val="173D0454"/>
    <w:rsid w:val="17BF22CD"/>
    <w:rsid w:val="18C676B1"/>
    <w:rsid w:val="19073E7B"/>
    <w:rsid w:val="19A602EC"/>
    <w:rsid w:val="1AA47BCF"/>
    <w:rsid w:val="1BF8455C"/>
    <w:rsid w:val="1CAB15C9"/>
    <w:rsid w:val="1CC108CC"/>
    <w:rsid w:val="1D5204EB"/>
    <w:rsid w:val="1E1B0BA7"/>
    <w:rsid w:val="1E81096B"/>
    <w:rsid w:val="1F150EC1"/>
    <w:rsid w:val="1F4164DF"/>
    <w:rsid w:val="1FA671BB"/>
    <w:rsid w:val="20887022"/>
    <w:rsid w:val="21D84004"/>
    <w:rsid w:val="21F1456A"/>
    <w:rsid w:val="23017926"/>
    <w:rsid w:val="236D3694"/>
    <w:rsid w:val="237B29DE"/>
    <w:rsid w:val="25C81C19"/>
    <w:rsid w:val="26A63F14"/>
    <w:rsid w:val="26AD77E2"/>
    <w:rsid w:val="27375F2E"/>
    <w:rsid w:val="279B3ADF"/>
    <w:rsid w:val="27A979D7"/>
    <w:rsid w:val="27F91143"/>
    <w:rsid w:val="281E0E66"/>
    <w:rsid w:val="283A6546"/>
    <w:rsid w:val="28416802"/>
    <w:rsid w:val="28562E01"/>
    <w:rsid w:val="28A201DD"/>
    <w:rsid w:val="296B3B90"/>
    <w:rsid w:val="29BC3CB9"/>
    <w:rsid w:val="29C1761A"/>
    <w:rsid w:val="2A392F51"/>
    <w:rsid w:val="2A596118"/>
    <w:rsid w:val="2ABB7964"/>
    <w:rsid w:val="2B912E3E"/>
    <w:rsid w:val="2BC12DD8"/>
    <w:rsid w:val="2BED6BAB"/>
    <w:rsid w:val="2C0B12B5"/>
    <w:rsid w:val="2C702022"/>
    <w:rsid w:val="2C7F323D"/>
    <w:rsid w:val="2D746A6F"/>
    <w:rsid w:val="2DB22E0B"/>
    <w:rsid w:val="2DCE4330"/>
    <w:rsid w:val="2EA9153E"/>
    <w:rsid w:val="2EE43F3E"/>
    <w:rsid w:val="2F5A0C35"/>
    <w:rsid w:val="2F895185"/>
    <w:rsid w:val="2F9470AE"/>
    <w:rsid w:val="30F26002"/>
    <w:rsid w:val="310B6F5E"/>
    <w:rsid w:val="31AE3972"/>
    <w:rsid w:val="32683976"/>
    <w:rsid w:val="32C33F73"/>
    <w:rsid w:val="32F77D31"/>
    <w:rsid w:val="33A639DE"/>
    <w:rsid w:val="34FC53D6"/>
    <w:rsid w:val="354850A0"/>
    <w:rsid w:val="356C341E"/>
    <w:rsid w:val="363A311F"/>
    <w:rsid w:val="36456135"/>
    <w:rsid w:val="38313556"/>
    <w:rsid w:val="392E1666"/>
    <w:rsid w:val="3A1B6E5A"/>
    <w:rsid w:val="3A8E21DE"/>
    <w:rsid w:val="3AEA2D4D"/>
    <w:rsid w:val="3B0D4770"/>
    <w:rsid w:val="3BCE796F"/>
    <w:rsid w:val="3C6178EE"/>
    <w:rsid w:val="3D6313C6"/>
    <w:rsid w:val="3FA25B7C"/>
    <w:rsid w:val="3FAA090B"/>
    <w:rsid w:val="3FEA4117"/>
    <w:rsid w:val="404767D0"/>
    <w:rsid w:val="408279E6"/>
    <w:rsid w:val="4181087B"/>
    <w:rsid w:val="42050FCE"/>
    <w:rsid w:val="42094610"/>
    <w:rsid w:val="42971923"/>
    <w:rsid w:val="43A50DA7"/>
    <w:rsid w:val="43AB50F9"/>
    <w:rsid w:val="43BE09EA"/>
    <w:rsid w:val="43CA1935"/>
    <w:rsid w:val="43F45BD0"/>
    <w:rsid w:val="4415283C"/>
    <w:rsid w:val="45797DAD"/>
    <w:rsid w:val="464A6E47"/>
    <w:rsid w:val="46D92C4C"/>
    <w:rsid w:val="47086643"/>
    <w:rsid w:val="476F0511"/>
    <w:rsid w:val="47F87A42"/>
    <w:rsid w:val="488D0B50"/>
    <w:rsid w:val="492036DC"/>
    <w:rsid w:val="49521DF7"/>
    <w:rsid w:val="49734405"/>
    <w:rsid w:val="4A75005D"/>
    <w:rsid w:val="4B135E0C"/>
    <w:rsid w:val="4B296B88"/>
    <w:rsid w:val="4B5C6F5D"/>
    <w:rsid w:val="4C2203C7"/>
    <w:rsid w:val="4E327A58"/>
    <w:rsid w:val="4EF301F3"/>
    <w:rsid w:val="50011E81"/>
    <w:rsid w:val="51475929"/>
    <w:rsid w:val="52942EA9"/>
    <w:rsid w:val="52D75C2D"/>
    <w:rsid w:val="538B5C83"/>
    <w:rsid w:val="55794BB0"/>
    <w:rsid w:val="558D612B"/>
    <w:rsid w:val="55922366"/>
    <w:rsid w:val="561D19DF"/>
    <w:rsid w:val="56AC02E1"/>
    <w:rsid w:val="5774368D"/>
    <w:rsid w:val="58150BC0"/>
    <w:rsid w:val="582A4EE9"/>
    <w:rsid w:val="58F27753"/>
    <w:rsid w:val="59392F0E"/>
    <w:rsid w:val="598A4A40"/>
    <w:rsid w:val="5A1413E3"/>
    <w:rsid w:val="5B69204A"/>
    <w:rsid w:val="5C860045"/>
    <w:rsid w:val="5C904CB9"/>
    <w:rsid w:val="5D7821D5"/>
    <w:rsid w:val="5DEC23C3"/>
    <w:rsid w:val="5E121158"/>
    <w:rsid w:val="5ED53B93"/>
    <w:rsid w:val="5EE23C31"/>
    <w:rsid w:val="5F0A5E5F"/>
    <w:rsid w:val="5F4E2CF8"/>
    <w:rsid w:val="5FC20861"/>
    <w:rsid w:val="5FC648F0"/>
    <w:rsid w:val="609C07FD"/>
    <w:rsid w:val="60C2565D"/>
    <w:rsid w:val="60EA4AA7"/>
    <w:rsid w:val="610C1548"/>
    <w:rsid w:val="611F1149"/>
    <w:rsid w:val="612C2ADA"/>
    <w:rsid w:val="6239194F"/>
    <w:rsid w:val="627B2FD4"/>
    <w:rsid w:val="638E2713"/>
    <w:rsid w:val="63E45722"/>
    <w:rsid w:val="64DB6CED"/>
    <w:rsid w:val="64F81CDC"/>
    <w:rsid w:val="65102634"/>
    <w:rsid w:val="65680AED"/>
    <w:rsid w:val="665F56FC"/>
    <w:rsid w:val="669058B5"/>
    <w:rsid w:val="66D3706F"/>
    <w:rsid w:val="66D53371"/>
    <w:rsid w:val="66E04A8F"/>
    <w:rsid w:val="6745574C"/>
    <w:rsid w:val="67B57B22"/>
    <w:rsid w:val="681F15E7"/>
    <w:rsid w:val="6949563F"/>
    <w:rsid w:val="6A2C3B47"/>
    <w:rsid w:val="6A740CDF"/>
    <w:rsid w:val="6ABD30D4"/>
    <w:rsid w:val="6B1524E9"/>
    <w:rsid w:val="6B75794E"/>
    <w:rsid w:val="6C4D6722"/>
    <w:rsid w:val="6E8365D8"/>
    <w:rsid w:val="6EE802F2"/>
    <w:rsid w:val="6F836753"/>
    <w:rsid w:val="701B6F23"/>
    <w:rsid w:val="709C73FC"/>
    <w:rsid w:val="713E3CB3"/>
    <w:rsid w:val="71E444EA"/>
    <w:rsid w:val="72DF199F"/>
    <w:rsid w:val="72F5332D"/>
    <w:rsid w:val="732B2D3F"/>
    <w:rsid w:val="739A6CAD"/>
    <w:rsid w:val="73D43285"/>
    <w:rsid w:val="73DC1C23"/>
    <w:rsid w:val="742173D3"/>
    <w:rsid w:val="74315274"/>
    <w:rsid w:val="74716F3F"/>
    <w:rsid w:val="74820432"/>
    <w:rsid w:val="749F3838"/>
    <w:rsid w:val="74D223EC"/>
    <w:rsid w:val="751835A1"/>
    <w:rsid w:val="755E6F31"/>
    <w:rsid w:val="76C02B8C"/>
    <w:rsid w:val="76E9529A"/>
    <w:rsid w:val="77642A5D"/>
    <w:rsid w:val="785A751C"/>
    <w:rsid w:val="78A5489F"/>
    <w:rsid w:val="79B672CC"/>
    <w:rsid w:val="79EC6031"/>
    <w:rsid w:val="7B22117E"/>
    <w:rsid w:val="7BBF571F"/>
    <w:rsid w:val="7C014613"/>
    <w:rsid w:val="7D352F5B"/>
    <w:rsid w:val="7D584B97"/>
    <w:rsid w:val="7DD677E5"/>
    <w:rsid w:val="7DE2587B"/>
    <w:rsid w:val="7E795C10"/>
    <w:rsid w:val="7E856330"/>
    <w:rsid w:val="7EE855C8"/>
    <w:rsid w:val="7F0F1726"/>
    <w:rsid w:val="7F8B44B6"/>
    <w:rsid w:val="7FD06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8"/>
    <w:autoRedefine/>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semiHidden/>
    <w:unhideWhenUsed/>
    <w:qFormat/>
    <w:uiPriority w:val="99"/>
    <w:pPr>
      <w:spacing w:beforeAutospacing="1"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9"/>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autoRedefine/>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Char"/>
    <w:link w:val="2"/>
    <w:autoRedefine/>
    <w:qFormat/>
    <w:uiPriority w:val="0"/>
    <w:rPr>
      <w:b/>
      <w:bCs/>
      <w:kern w:val="44"/>
      <w:sz w:val="44"/>
      <w:szCs w:val="44"/>
    </w:rPr>
  </w:style>
  <w:style w:type="character" w:customStyle="1" w:styleId="39">
    <w:name w:val="标题 2 Char"/>
    <w:link w:val="3"/>
    <w:autoRedefine/>
    <w:qFormat/>
    <w:uiPriority w:val="0"/>
    <w:rPr>
      <w:rFonts w:ascii="Arial" w:hAnsi="Arial" w:eastAsia="黑体"/>
      <w:b/>
      <w:bCs/>
      <w:kern w:val="2"/>
      <w:sz w:val="32"/>
      <w:szCs w:val="32"/>
    </w:rPr>
  </w:style>
  <w:style w:type="character" w:customStyle="1" w:styleId="40">
    <w:name w:val="标题 3 Char"/>
    <w:link w:val="4"/>
    <w:autoRedefine/>
    <w:qFormat/>
    <w:uiPriority w:val="0"/>
    <w:rPr>
      <w:b/>
      <w:bCs/>
      <w:kern w:val="2"/>
      <w:sz w:val="32"/>
      <w:szCs w:val="32"/>
    </w:rPr>
  </w:style>
  <w:style w:type="character" w:customStyle="1" w:styleId="41">
    <w:name w:val="标题 4 Char"/>
    <w:link w:val="5"/>
    <w:autoRedefine/>
    <w:qFormat/>
    <w:uiPriority w:val="0"/>
    <w:rPr>
      <w:rFonts w:ascii="Arial" w:hAnsi="Arial" w:eastAsia="黑体"/>
      <w:b/>
      <w:bCs/>
      <w:kern w:val="2"/>
      <w:sz w:val="28"/>
      <w:szCs w:val="28"/>
    </w:rPr>
  </w:style>
  <w:style w:type="character" w:customStyle="1" w:styleId="42">
    <w:name w:val="标题 5 Char"/>
    <w:link w:val="6"/>
    <w:autoRedefine/>
    <w:qFormat/>
    <w:uiPriority w:val="0"/>
    <w:rPr>
      <w:b/>
      <w:bCs/>
      <w:kern w:val="2"/>
      <w:sz w:val="28"/>
      <w:szCs w:val="28"/>
    </w:rPr>
  </w:style>
  <w:style w:type="character" w:customStyle="1" w:styleId="43">
    <w:name w:val="标题 6 Char"/>
    <w:link w:val="7"/>
    <w:autoRedefine/>
    <w:qFormat/>
    <w:uiPriority w:val="0"/>
    <w:rPr>
      <w:rFonts w:ascii="Arial" w:hAnsi="Arial" w:eastAsia="黑体"/>
      <w:b/>
      <w:bCs/>
      <w:kern w:val="2"/>
      <w:sz w:val="24"/>
      <w:szCs w:val="24"/>
    </w:rPr>
  </w:style>
  <w:style w:type="character" w:customStyle="1" w:styleId="44">
    <w:name w:val="标题 7 Char"/>
    <w:link w:val="8"/>
    <w:autoRedefine/>
    <w:qFormat/>
    <w:uiPriority w:val="0"/>
    <w:rPr>
      <w:b/>
      <w:bCs/>
      <w:kern w:val="2"/>
      <w:sz w:val="24"/>
      <w:szCs w:val="24"/>
    </w:rPr>
  </w:style>
  <w:style w:type="character" w:customStyle="1" w:styleId="45">
    <w:name w:val="标题 8 Char"/>
    <w:link w:val="9"/>
    <w:autoRedefine/>
    <w:qFormat/>
    <w:uiPriority w:val="0"/>
    <w:rPr>
      <w:rFonts w:ascii="Arial" w:hAnsi="Arial" w:eastAsia="黑体"/>
      <w:kern w:val="2"/>
      <w:sz w:val="24"/>
      <w:szCs w:val="24"/>
    </w:rPr>
  </w:style>
  <w:style w:type="character" w:customStyle="1" w:styleId="46">
    <w:name w:val="标题 9 Char"/>
    <w:link w:val="10"/>
    <w:autoRedefine/>
    <w:qFormat/>
    <w:uiPriority w:val="0"/>
    <w:rPr>
      <w:rFonts w:ascii="Arial" w:hAnsi="Arial" w:eastAsia="黑体"/>
      <w:kern w:val="2"/>
      <w:sz w:val="21"/>
      <w:szCs w:val="21"/>
    </w:rPr>
  </w:style>
  <w:style w:type="character" w:customStyle="1" w:styleId="47">
    <w:name w:val="页眉 Char"/>
    <w:link w:val="19"/>
    <w:autoRedefine/>
    <w:qFormat/>
    <w:uiPriority w:val="99"/>
    <w:rPr>
      <w:kern w:val="2"/>
      <w:sz w:val="18"/>
      <w:szCs w:val="18"/>
    </w:rPr>
  </w:style>
  <w:style w:type="character" w:customStyle="1" w:styleId="48">
    <w:name w:val="页脚 Char"/>
    <w:link w:val="18"/>
    <w:autoRedefine/>
    <w:qFormat/>
    <w:uiPriority w:val="99"/>
    <w:rPr>
      <w:rFonts w:ascii="宋体"/>
      <w:kern w:val="2"/>
      <w:sz w:val="18"/>
      <w:szCs w:val="18"/>
    </w:rPr>
  </w:style>
  <w:style w:type="character" w:customStyle="1" w:styleId="49">
    <w:name w:val="批注框文本 Char"/>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Char"/>
    <w:link w:val="50"/>
    <w:autoRedefine/>
    <w:qFormat/>
    <w:uiPriority w:val="29"/>
    <w:rPr>
      <w:i/>
      <w:iCs/>
      <w:color w:val="000000"/>
      <w:kern w:val="2"/>
      <w:sz w:val="21"/>
      <w:szCs w:val="21"/>
    </w:rPr>
  </w:style>
  <w:style w:type="character" w:customStyle="1" w:styleId="52">
    <w:name w:val="标题 Char"/>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firstLineChars="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spacing w:line="240" w:lineRule="auto"/>
      <w:jc w:val="center"/>
    </w:pPr>
    <w:rPr>
      <w:rFonts w:ascii="黑体" w:eastAsia="黑体"/>
      <w:kern w:val="0"/>
      <w:sz w:val="52"/>
    </w:rPr>
  </w:style>
  <w:style w:type="paragraph" w:customStyle="1" w:styleId="75">
    <w:name w:val="标准文件_封面标准英文名称"/>
    <w:basedOn w:val="1"/>
    <w:autoRedefine/>
    <w:qFormat/>
    <w:uiPriority w:val="0"/>
    <w:pPr>
      <w:spacing w:line="240" w:lineRule="auto"/>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ind w:left="0" w:firstLine="0"/>
    </w:pPr>
  </w:style>
  <w:style w:type="paragraph" w:customStyle="1" w:styleId="95">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spacing w:line="240" w:lineRule="auto"/>
      <w:ind w:firstLine="200" w:firstLineChars="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spacing w:line="240" w:lineRule="auto"/>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autoRedefine/>
    <w:qFormat/>
    <w:uiPriority w:val="0"/>
    <w:pPr>
      <w:numPr>
        <w:ilvl w:val="0"/>
        <w:numId w:val="16"/>
      </w:num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widowControl/>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20"/>
      </w:numPr>
      <w:adjustRightInd/>
    </w:pPr>
    <w:rPr>
      <w:szCs w:val="24"/>
    </w:rPr>
  </w:style>
  <w:style w:type="paragraph" w:customStyle="1" w:styleId="163">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4"/>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rPr>
  </w:style>
  <w:style w:type="paragraph" w:customStyle="1" w:styleId="183">
    <w:name w:val="标准文件_注："/>
    <w:next w:val="60"/>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1"/>
      </w:numPr>
      <w:ind w:firstLine="0" w:firstLineChars="0"/>
    </w:pPr>
  </w:style>
  <w:style w:type="paragraph" w:customStyle="1" w:styleId="192">
    <w:name w:val="标准文件_三级项2"/>
    <w:basedOn w:val="60"/>
    <w:autoRedefine/>
    <w:qFormat/>
    <w:uiPriority w:val="0"/>
    <w:pPr>
      <w:numPr>
        <w:ilvl w:val="0"/>
        <w:numId w:val="30"/>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paragraph" w:customStyle="1" w:styleId="234">
    <w:name w:val="Table Text"/>
    <w:basedOn w:val="1"/>
    <w:autoRedefine/>
    <w:hidden/>
    <w:qFormat/>
    <w:uiPriority w:val="0"/>
    <w:pPr>
      <w:widowControl/>
      <w:spacing w:line="240" w:lineRule="auto"/>
      <w:jc w:val="center"/>
    </w:pPr>
    <w:rPr>
      <w:rFonts w:hint="eastAsia" w:ascii="宋体" w:hAnsi="宋体"/>
      <w:sz w:val="18"/>
      <w:szCs w:val="18"/>
    </w:rPr>
  </w:style>
  <w:style w:type="table" w:customStyle="1" w:styleId="235">
    <w:name w:val="Table Normal"/>
    <w:basedOn w:val="29"/>
    <w:autoRedefine/>
    <w:semiHidden/>
    <w:qFormat/>
    <w:uiPriority w:val="0"/>
    <w:tblPr>
      <w:tblCellMar>
        <w:left w:w="0" w:type="dxa"/>
        <w:right w:w="0" w:type="dxa"/>
      </w:tblCellMar>
    </w:tblPr>
  </w:style>
  <w:style w:type="paragraph" w:customStyle="1" w:styleId="236">
    <w:name w:val="修订1"/>
    <w:autoRedefine/>
    <w:hidden/>
    <w:unhideWhenUsed/>
    <w:qFormat/>
    <w:uiPriority w:val="99"/>
    <w:rPr>
      <w:rFonts w:ascii="Calibri" w:hAnsi="Calibri" w:eastAsia="宋体" w:cs="Times New Roman"/>
      <w:kern w:val="2"/>
      <w:sz w:val="21"/>
      <w:szCs w:val="21"/>
      <w:lang w:val="en-US" w:eastAsia="zh-CN" w:bidi="ar-SA"/>
    </w:rPr>
  </w:style>
  <w:style w:type="paragraph" w:customStyle="1" w:styleId="237">
    <w:name w:val="修订2"/>
    <w:hidden/>
    <w:unhideWhenUsed/>
    <w:qFormat/>
    <w:uiPriority w:val="99"/>
    <w:rPr>
      <w:rFonts w:ascii="Calibri" w:hAnsi="Calibri" w:eastAsia="宋体" w:cs="Times New Roman"/>
      <w:kern w:val="2"/>
      <w:sz w:val="21"/>
      <w:szCs w:val="21"/>
      <w:lang w:val="en-US" w:eastAsia="zh-CN" w:bidi="ar-SA"/>
    </w:rPr>
  </w:style>
  <w:style w:type="character" w:customStyle="1" w:styleId="238">
    <w:name w:val="批注文字 Char"/>
    <w:basedOn w:val="31"/>
    <w:link w:val="13"/>
    <w:semiHidden/>
    <w:qFormat/>
    <w:uiPriority w:val="99"/>
    <w:rPr>
      <w:rFonts w:ascii="Calibri" w:hAnsi="Calibri"/>
      <w:kern w:val="2"/>
      <w:sz w:val="21"/>
      <w:szCs w:val="21"/>
    </w:rPr>
  </w:style>
  <w:style w:type="character" w:customStyle="1" w:styleId="239">
    <w:name w:val="批注主题 Char"/>
    <w:basedOn w:val="238"/>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7655011AFD43E991F86F85B39EBE50"/>
        <w:style w:val=""/>
        <w:category>
          <w:name w:val="常规"/>
          <w:gallery w:val="placeholder"/>
        </w:category>
        <w:types>
          <w:type w:val="bbPlcHdr"/>
        </w:types>
        <w:behaviors>
          <w:behavior w:val="content"/>
        </w:behaviors>
        <w:description w:val=""/>
        <w:guid w:val="{F2041AAD-BBB2-4C51-9883-8F35CA46C86A}"/>
      </w:docPartPr>
      <w:docPartBody>
        <w:p w14:paraId="3B26CC33">
          <w:pPr>
            <w:pStyle w:val="5"/>
          </w:pPr>
          <w:r>
            <w:rPr>
              <w:rStyle w:val="4"/>
              <w:rFonts w:hint="eastAsia"/>
            </w:rPr>
            <w:t>单击或点击此处输入文字。</w:t>
          </w:r>
        </w:p>
      </w:docPartBody>
    </w:docPart>
    <w:docPart>
      <w:docPartPr>
        <w:name w:val="68E7F06289A447B5B83CE0930404BA0C"/>
        <w:style w:val=""/>
        <w:category>
          <w:name w:val="常规"/>
          <w:gallery w:val="placeholder"/>
        </w:category>
        <w:types>
          <w:type w:val="bbPlcHdr"/>
        </w:types>
        <w:behaviors>
          <w:behavior w:val="content"/>
        </w:behaviors>
        <w:description w:val=""/>
        <w:guid w:val="{6CBEEEA0-878D-48E5-8965-A794E1C66973}"/>
      </w:docPartPr>
      <w:docPartBody>
        <w:p w14:paraId="6D5239BE">
          <w:pPr>
            <w:pStyle w:val="6"/>
          </w:pPr>
          <w:r>
            <w:rPr>
              <w:rStyle w:val="4"/>
              <w:rFonts w:hint="eastAsia"/>
            </w:rPr>
            <w:t>选择一项。</w:t>
          </w:r>
        </w:p>
      </w:docPartBody>
    </w:docPart>
    <w:docPart>
      <w:docPartPr>
        <w:name w:val="7AA235C84B784510A421B15B8850965C"/>
        <w:style w:val=""/>
        <w:category>
          <w:name w:val="常规"/>
          <w:gallery w:val="placeholder"/>
        </w:category>
        <w:types>
          <w:type w:val="bbPlcHdr"/>
        </w:types>
        <w:behaviors>
          <w:behavior w:val="content"/>
        </w:behaviors>
        <w:description w:val=""/>
        <w:guid w:val="{CC9E837B-CA76-46B0-A426-560504A9DC2E}"/>
      </w:docPartPr>
      <w:docPartBody>
        <w:p w14:paraId="4C10F5C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500"/>
    <w:rsid w:val="000B5289"/>
    <w:rsid w:val="000F2D67"/>
    <w:rsid w:val="000F5E28"/>
    <w:rsid w:val="001309A6"/>
    <w:rsid w:val="00283089"/>
    <w:rsid w:val="00293377"/>
    <w:rsid w:val="002D4CB1"/>
    <w:rsid w:val="003614C4"/>
    <w:rsid w:val="003C3500"/>
    <w:rsid w:val="00577095"/>
    <w:rsid w:val="006549AE"/>
    <w:rsid w:val="006E00F2"/>
    <w:rsid w:val="00741DAB"/>
    <w:rsid w:val="0088650E"/>
    <w:rsid w:val="00AD12FD"/>
    <w:rsid w:val="00C0096A"/>
    <w:rsid w:val="00C96911"/>
    <w:rsid w:val="00E0394A"/>
    <w:rsid w:val="00E57868"/>
    <w:rsid w:val="00E713EE"/>
    <w:rsid w:val="00F85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A17655011AFD43E991F86F85B39EBE5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8E7F06289A447B5B83CE0930404BA0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AA235C84B784510A421B15B8850965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1DA689-52DF-4829-880F-87F448E6FB3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4659</Words>
  <Characters>5303</Characters>
  <Lines>55</Lines>
  <Paragraphs>15</Paragraphs>
  <TotalTime>7</TotalTime>
  <ScaleCrop>false</ScaleCrop>
  <LinksUpToDate>false</LinksUpToDate>
  <CharactersWithSpaces>5465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2024-06-04T08:22:00Z</dcterms:created>
  <dc:creator>95</dc:creator>
  <dc:description>&lt;config cover="true" show_menu="true" version="1.0.0" doctype="SDKXY"&gt;_x000d_
&lt;/config&gt;</dc:description>
  <cp:lastModifiedBy>D</cp:lastModifiedBy>
  <cp:lastPrinted>2021-02-02T08:22:00Z</cp:lastPrinted>
  <dcterms:modified xsi:type="dcterms:W3CDTF">2024-08-02T02:08:39Z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2EEB67CE3F744B208A960B7A5A5787BC_13</vt:lpwstr>
  </property>
</Properties>
</file>